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2026-08-26T17:11:27Z</dcterms:created>
  <dcterms:modified xsi:type="dcterms:W3CDTF">2026-08-26T17:11:27Z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16</vt:lpwstr>
  </property>
  <property fmtid="{D5CDD505-2E9C-101B-9397-08002B2CF9AE}" pid="14" name="resources">
    <vt:lpwstr/>
  </property>
  <property fmtid="{D5CDD505-2E9C-101B-9397-08002B2CF9AE}" pid="15" name="subtitle">
    <vt:lpwstr>Covariates</vt:lpwstr>
  </property>
  <property fmtid="{D5CDD505-2E9C-101B-9397-08002B2CF9AE}" pid="16" name="toc-title">
    <vt:lpwstr>Table of contents</vt:lpwstr>
  </property>
  <property fmtid="{D5CDD505-2E9C-101B-9397-08002B2CF9AE}" pid="17" name="week">
    <vt:lpwstr>12</vt:lpwstr>
  </property>
</Properties>
</file>