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7.png" ContentType="image/png"/>
  <Override PartName="/word/media/rId101.png" ContentType="image/png"/>
  <Override PartName="/word/media/rId80.png" ContentType="image/png"/>
  <Override PartName="/word/media/rId54.png" ContentType="image/png"/>
  <Override PartName="/word/media/rId50.png" ContentType="image/png"/>
  <Override PartName="/word/media/rId33.png" ContentType="image/png"/>
  <Override PartName="/word/media/rId13.png" ContentType="image/png"/>
  <Override PartName="/word/media/rId62.png" ContentType="image/png"/>
  <Override PartName="/word/media/rId67.png" ContentType="image/png"/>
  <Override PartName="/word/media/rId58.png" ContentType="image/png"/>
  <Override PartName="/word/media/rId44.png" ContentType="image/png"/>
  <Override PartName="/word/media/rId85.png" ContentType="image/png"/>
  <Override PartName="/word/media/rId23.png" ContentType="image/png"/>
  <Override PartName="/word/media/rId27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bookmarkStart w:id="10" w:name="lecture-13-review-of-anovas"/>
    <w:p>
      <w:pPr>
        <w:pStyle w:val="Heading1"/>
      </w:pPr>
      <w:r>
        <w:t xml:space="preserve">Lecture 13: Review of ANOVAs</w:t>
      </w:r>
    </w:p>
    <w:bookmarkStart w:id="9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numPr>
          <w:ilvl w:val="1"/>
          <w:numId w:val="1002"/>
        </w:numPr>
      </w:pPr>
      <w:r>
        <w:t xml:space="preserve">Normality of Residuals</w:t>
      </w:r>
    </w:p>
    <w:p>
      <w:pPr>
        <w:numPr>
          <w:ilvl w:val="1"/>
          <w:numId w:val="1002"/>
        </w:numPr>
      </w:pPr>
      <w:r>
        <w:t xml:space="preserve">Independence</w:t>
      </w:r>
    </w:p>
    <w:bookmarkEnd w:id="9"/>
    <w:bookmarkEnd w:id="10"/>
    <w:bookmarkStart w:id="12" w:name="lecture-14-glm-overview"/>
    <w:p>
      <w:pPr>
        <w:pStyle w:val="Heading1"/>
      </w:pPr>
      <w:r>
        <w:t xml:space="preserve">Lecture 14: GLM Overview</w:t>
      </w:r>
    </w:p>
    <w:bookmarkStart w:id="11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Compact"/>
        <w:numPr>
          <w:ilvl w:val="0"/>
          <w:numId w:val="1003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when the outcome is yes or no or categorical</w:t>
      </w:r>
    </w:p>
    <w:bookmarkEnd w:id="11"/>
    <w:bookmarkEnd w:id="12"/>
    <w:bookmarkStart w:id="16" w:name="Xb7469dc5d90abac1036b16835c8a9129b1fe52c"/>
    <w:p>
      <w:pPr>
        <w:pStyle w:val="Heading1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Generalized Linear Models (GLMs) allow for a wider range of probability</w:t>
      </w:r>
      <w:r>
        <w:t xml:space="preserve"> </w:t>
      </w:r>
      <w:r>
        <w:t xml:space="preserve">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Examples of distributions in the exponential family" title="" id="14" name="Picture"/>
            <a:graphic>
              <a:graphicData uri="http://schemas.openxmlformats.org/drawingml/2006/picture">
                <pic:pic>
                  <pic:nvPicPr>
                    <pic:cNvPr descr="14_01_lecture_powerpoint_files/figure-docx/glm-distribution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16"/>
    <w:bookmarkStart w:id="17" w:name="X3124ec853b214e09489bf426da21cb0568cee9e"/>
    <w:p>
      <w:pPr>
        <w:pStyle w:val="Heading1"/>
      </w:pPr>
      <w:r>
        <w:t xml:space="preserve">Example comparison of logged response variable and GLM</w:t>
      </w:r>
    </w:p>
    <w:p>
      <w:pPr>
        <w:pStyle w:val="SourceCode"/>
      </w:pPr>
      <w:r>
        <w:rPr>
          <w:rStyle w:val="CommentTok"/>
        </w:rPr>
        <w:t xml:space="preserve"># Simulate data that students might log-transform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treatment_data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Approach 1: Log transformation + ANOVA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(biomass)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  <w:r>
        <w:br/>
      </w:r>
      <w:r>
        <w:br/>
      </w:r>
      <w:r>
        <w:rPr>
          <w:rStyle w:val="CommentTok"/>
        </w:rPr>
        <w:t xml:space="preserve"># Approach 2: Gamma GLM with log link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(biomass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</w:p>
    <w:p>
      <w:pPr>
        <w:pStyle w:val="FirstParagraph"/>
      </w:pPr>
      <w:r>
        <w:t xml:space="preserve">Here is the difference</w:t>
      </w:r>
    </w:p>
    <w:p>
      <w:pPr>
        <w:pStyle w:val="SourceCode"/>
      </w:pPr>
      <w:r>
        <w:rPr>
          <w:rStyle w:val="CommentTok"/>
        </w:rPr>
        <w:t xml:space="preserve"># Compare predictions on original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response variable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logged response variable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(model_log,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Geometric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7.93 0.818 57     6.45     9.75</w:t>
      </w:r>
      <w:r>
        <w:br/>
      </w:r>
      <w:r>
        <w:rPr>
          <w:rStyle w:val="DocumentationTok"/>
        </w:rPr>
        <w:t xml:space="preserve">##  High         21.18 2.180 57    17.23    26.04</w:t>
      </w:r>
      <w:r>
        <w:br/>
      </w:r>
      <w:r>
        <w:rPr>
          <w:rStyle w:val="DocumentationTok"/>
        </w:rPr>
        <w:t xml:space="preserve">##  Low          11.87 1.220 57     9.66    14.60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glm opn original scale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using glm opn original scale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Arithmetic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8.86 0.939 57     7.16     11.0</w:t>
      </w:r>
      <w:r>
        <w:br/>
      </w:r>
      <w:r>
        <w:rPr>
          <w:rStyle w:val="DocumentationTok"/>
        </w:rPr>
        <w:t xml:space="preserve">##  High         23.73 2.520 57    19.19     29.3</w:t>
      </w:r>
      <w:r>
        <w:br/>
      </w:r>
      <w:r>
        <w:rPr>
          <w:rStyle w:val="DocumentationTok"/>
        </w:rPr>
        <w:t xml:space="preserve">##  Low          12.84 1.360 57    10.39     15.9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bookmarkEnd w:id="17"/>
    <w:bookmarkStart w:id="22" w:name="the-three-elements-of-a-glm"/>
    <w:p>
      <w:pPr>
        <w:pStyle w:val="Heading1"/>
      </w:pPr>
      <w:r>
        <w:t xml:space="preserve">The Three Elements of a GLM</w:t>
      </w:r>
    </w:p>
    <w:bookmarkStart w:id="21" w:name="glms-consist-of-three-components"/>
    <w:p>
      <w:pPr>
        <w:pStyle w:val="Heading3"/>
      </w:pPr>
      <w:r>
        <w:t xml:space="preserve">GLMs consist of three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</w:tbl>
        </w:tc>
      </w:tr>
    </w:tbl>
    <w:bookmarkEnd w:id="21"/>
    <w:bookmarkEnd w:id="22"/>
    <w:bookmarkStart w:id="26" w:name="X57e67d90b7faa1a78227a4bb359dce00d06696f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numPr>
          <w:ilvl w:val="0"/>
          <w:numId w:val="1008"/>
        </w:numPr>
      </w:pPr>
      <w:r>
        <w:t xml:space="preserve">Let’s compare a standard linear model and a Gaussian GLM</w:t>
      </w:r>
    </w:p>
    <w:p>
      <w:pPr>
        <w:numPr>
          <w:ilvl w:val="0"/>
          <w:numId w:val="1008"/>
        </w:numPr>
      </w:pPr>
      <w:r>
        <w:t xml:space="preserve">Island Biogeography Data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Variables in the dataset: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Species</w:t>
      </w:r>
      <w:r>
        <w:t xml:space="preserve">- Number of plant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Endemics</w:t>
      </w:r>
      <w:r>
        <w:t xml:space="preserve">- Number of endemic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Area</w:t>
      </w:r>
      <w:r>
        <w:t xml:space="preserve">- Island area (km²)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Elevation</w:t>
      </w:r>
      <w:r>
        <w:t xml:space="preserve">- Maximum elevation (m)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          Species Endemics  Area Elevation Nearest size_category</w:t>
      </w:r>
      <w:r>
        <w:br/>
      </w:r>
      <w:r>
        <w:rPr>
          <w:rStyle w:val="VerbatimChar"/>
        </w:rPr>
        <w:t xml:space="preserve">## Baltra         58       23 25.09       346     0.6        Medium</w:t>
      </w:r>
      <w:r>
        <w:br/>
      </w:r>
      <w:r>
        <w:rPr>
          <w:rStyle w:val="VerbatimChar"/>
        </w:rPr>
        <w:t xml:space="preserve">## Bartolome      31       21  1.24       109     0.6        Medium</w:t>
      </w:r>
      <w:r>
        <w:br/>
      </w:r>
      <w:r>
        <w:rPr>
          <w:rStyle w:val="VerbatimChar"/>
        </w:rPr>
        <w:t xml:space="preserve">## Caldwell        3        3  0.21       114     2.8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-gaussian_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b9a01484f69c84639f0f9aa938f54e8c33515cc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Endemics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210"/>
        <w:gridCol w:w="11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4669.32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903.82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634.49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572.33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551.62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170.92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129.49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</w:tbl>
    <w:p>
      <w:pPr>
        <w:pStyle w:val="BodyText"/>
      </w:pPr>
      <w:r>
        <w:t xml:space="preserve">Let’s visualize endemic Endemics by island size: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gaussian_2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8f02e7836bcfceb634ff301c81eeedc9c950d64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010"/>
        </w:numPr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11"/>
        </w:numPr>
      </w:pPr>
      <w:r>
        <w:t xml:space="preserve">Fit a standard linear model - model_lm &lt;- lm(Endemics ~</w:t>
      </w:r>
      <w:r>
        <w:t xml:space="preserve"> </w:t>
      </w:r>
      <w:r>
        <w:t xml:space="preserve">size_category,</w:t>
      </w:r>
      <w:r>
        <w:br/>
      </w:r>
      <w:r>
        <w:t xml:space="preserve">data = gala)</w:t>
      </w:r>
    </w:p>
    <w:p>
      <w:pPr>
        <w:pStyle w:val="Compact"/>
        <w:numPr>
          <w:ilvl w:val="1"/>
          <w:numId w:val="1011"/>
        </w:numPr>
      </w:pPr>
      <w:r>
        <w:t xml:space="preserve">Fit a Gaussian GLM</w:t>
      </w:r>
    </w:p>
    <w:p>
      <w:pPr>
        <w:pStyle w:val="Compact"/>
        <w:numPr>
          <w:ilvl w:val="1"/>
          <w:numId w:val="1011"/>
        </w:numPr>
      </w:pPr>
      <w:r>
        <w:t xml:space="preserve">model_gaussian &lt;- glm(Endemics ~ size_category, data = gala,</w:t>
      </w:r>
      <w:r>
        <w:br/>
      </w:r>
      <w:r>
        <w:t xml:space="preserve">family = gaussian(link =</w:t>
      </w:r>
      <w:r>
        <w:t xml:space="preserve"> </w:t>
      </w:r>
      <w:r>
        <w:t xml:space="preserve">“identity”</w:t>
      </w:r>
      <w:r>
        <w:t xml:space="preserve">))</w:t>
      </w:r>
      <w:r>
        <w:t xml:space="preserve"> </w:t>
      </w:r>
      <w:r>
        <w:rPr>
          <w:b/>
          <w:bCs/>
        </w:rPr>
        <w:t xml:space="preserve">Residual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. This is the standard deviation of the residuals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bookmarkEnd w:id="31"/>
    <w:bookmarkStart w:id="32" w:name="X1d36f5f84df9d82d1d7816f1b53d1d6f4494bb9"/>
    <w:p>
      <w:pPr>
        <w:pStyle w:val="Heading1"/>
      </w:pPr>
      <w:r>
        <w:t xml:space="preserve">GLM with Gaussian (Normal) Distribution: Setup</w:t>
      </w:r>
    </w:p>
    <w:p>
      <w:pPr>
        <w:pStyle w:val="Compact"/>
        <w:numPr>
          <w:ilvl w:val="0"/>
          <w:numId w:val="1013"/>
        </w:numPr>
      </w:pPr>
      <w:r>
        <w:t xml:space="preserve">Let’s look at the summary of our Gaussian GLM:</w:t>
      </w:r>
    </w:p>
    <w:p>
      <w:pPr>
        <w:pStyle w:val="Compact"/>
        <w:numPr>
          <w:ilvl w:val="1"/>
          <w:numId w:val="1014"/>
        </w:numPr>
      </w:pPr>
      <w:r>
        <w:t xml:space="preserve">Dispersion parameter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variance of the residuals</w:t>
      </w:r>
      <w:r>
        <w:t xml:space="preserve"> </w:t>
      </w:r>
      <w:r>
        <w:t xml:space="preserve">(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Null deviance</w:t>
      </w:r>
    </w:p>
    <w:p>
      <w:pPr>
        <w:numPr>
          <w:ilvl w:val="2"/>
          <w:numId w:val="1016"/>
        </w:numPr>
      </w:pPr>
      <w:r>
        <w:t xml:space="preserve">This is the error (deviance) of the</w:t>
      </w:r>
      <w:r>
        <w:t xml:space="preserve"> </w:t>
      </w:r>
      <w:r>
        <w:t xml:space="preserve">“Null”</w:t>
      </w:r>
      <w:r>
        <w:t xml:space="preserve"> </w:t>
      </w:r>
      <w:r>
        <w:t xml:space="preserve">or</w:t>
      </w:r>
      <w:r>
        <w:t xml:space="preserve"> </w:t>
      </w:r>
      <w:r>
        <w:t xml:space="preserve">“Intercept-Only”</w:t>
      </w:r>
      <w:r>
        <w:t xml:space="preserve"> </w:t>
      </w:r>
      <w:r>
        <w:t xml:space="preserve">model</w:t>
      </w:r>
    </w:p>
    <w:p>
      <w:pPr>
        <w:numPr>
          <w:ilvl w:val="2"/>
          <w:numId w:val="1016"/>
        </w:numPr>
      </w:pPr>
      <w:r>
        <w:t xml:space="preserve">how much error you have when you try to predict the number</w:t>
      </w:r>
      <w:r>
        <w:t xml:space="preserve"> </w:t>
      </w:r>
      <w:r>
        <w:t xml:space="preserve">of endemics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overall average, without any</w:t>
      </w:r>
      <w:r>
        <w:t xml:space="preserve"> </w:t>
      </w:r>
      <w:r>
        <w:t xml:space="preserve">predictors. It’s your baseline, or the total amount of</w:t>
      </w:r>
      <w:r>
        <w:t xml:space="preserve"> </w:t>
      </w:r>
      <w:r>
        <w:t xml:space="preserve">variation in the data to be explained</w:t>
      </w:r>
    </w:p>
    <w:p>
      <w:pPr>
        <w:pStyle w:val="Compact"/>
        <w:numPr>
          <w:ilvl w:val="1"/>
          <w:numId w:val="1014"/>
        </w:numPr>
      </w:pPr>
      <w:r>
        <w:t xml:space="preserve">Residual deviance</w:t>
      </w:r>
    </w:p>
    <w:p>
      <w:pPr>
        <w:numPr>
          <w:ilvl w:val="2"/>
          <w:numId w:val="1017"/>
        </w:numPr>
      </w:pPr>
      <w:r>
        <w:t xml:space="preserve">conceptually the same as the</w:t>
      </w:r>
      <w:r>
        <w:t xml:space="preserve"> </w:t>
      </w:r>
      <w:r>
        <w:t xml:space="preserve">“Model Sum of Squares”</w:t>
      </w:r>
      <w:r>
        <w:t xml:space="preserve"> </w:t>
      </w:r>
      <w:r>
        <w:t xml:space="preserve">in an</w:t>
      </w:r>
      <w:r>
        <w:t xml:space="preserve"> </w:t>
      </w:r>
      <w:r>
        <w:t xml:space="preserve">ANOVA</w:t>
      </w:r>
    </w:p>
    <w:p>
      <w:pPr>
        <w:numPr>
          <w:ilvl w:val="2"/>
          <w:numId w:val="1017"/>
        </w:numPr>
      </w:pPr>
      <w:r>
        <w:t xml:space="preserve">Null Deviance tells you your</w:t>
      </w:r>
      <w:r>
        <w:t xml:space="preserve"> </w:t>
      </w:r>
      <w:r>
        <w:rPr>
          <w:rStyle w:val="VerbatimChar"/>
        </w:rPr>
        <w:t xml:space="preserve">size_category</w:t>
      </w:r>
      <w:r>
        <w:t xml:space="preserve"> </w:t>
      </w:r>
      <w:r>
        <w:t xml:space="preserve">predictor is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useful for explaining the number of endemics.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32"/>
    <w:bookmarkStart w:id="36" w:name="glm-with-gaussian-distribution-analysis"/>
    <w:p>
      <w:pPr>
        <w:pStyle w:val="Heading1"/>
      </w:pPr>
      <w:r>
        <w:t xml:space="preserve">GLM with Gaussian Distribution: Analysis</w:t>
      </w:r>
    </w:p>
    <w:p>
      <w:pPr>
        <w:pStyle w:val="Compact"/>
        <w:numPr>
          <w:ilvl w:val="0"/>
          <w:numId w:val="1018"/>
        </w:numPr>
      </w:pPr>
      <w:r>
        <w:t xml:space="preserve">Now let’s perform an ANOVA on LM and GLM model using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Standard Error</w:t>
      </w:r>
      <w:r>
        <w:t xml:space="preserve">. This is the standard deviation of</w:t>
      </w:r>
      <w:r>
        <w:t xml:space="preserve"> </w:t>
      </w:r>
      <w:r>
        <w:t xml:space="preserve">the residuals (</w:t>
      </w:r>
      <m:oMath>
        <m:r>
          <m:t>σ</m:t>
        </m:r>
      </m:oMath>
      <w:r>
        <w:t xml:space="preserve">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Deviance/df</w:t>
      </w:r>
      <w:r>
        <w:t xml:space="preserve">: 5756.1 / 27 = 213.1878</w:t>
      </w:r>
    </w:p>
    <w:p>
      <w:pPr>
        <w:numPr>
          <w:ilvl w:val="1"/>
          <w:numId w:val="1019"/>
        </w:numPr>
      </w:pPr>
      <w:r>
        <w:t xml:space="preserve">In this context,</w:t>
      </w:r>
      <w:r>
        <w:t xml:space="preserve"> </w:t>
      </w:r>
      <w:r>
        <w:t xml:space="preserve">“Sum Sq”</w:t>
      </w:r>
      <w:r>
        <w:t xml:space="preserve"> </w:t>
      </w:r>
      <w:r>
        <w:t xml:space="preserve">(Sum of Squares) and</w:t>
      </w:r>
      <w:r>
        <w:t xml:space="preserve"> </w:t>
      </w:r>
      <w:r>
        <w:t xml:space="preserve">“Deviance”</w:t>
      </w:r>
      <w:r>
        <w:t xml:space="preserve"> </w:t>
      </w:r>
      <w:r>
        <w:t xml:space="preserve">are</w:t>
      </w:r>
      <w:r>
        <w:t xml:space="preserve"> </w:t>
      </w:r>
      <w:r>
        <w:t xml:space="preserve">the same thing.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“Pearson residuals”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essentially the same as the regular</w:t>
      </w:r>
      <w:r>
        <w:rPr>
          <w:b/>
          <w:bCs/>
        </w:rPr>
        <w:t xml:space="preserve"> </w:t>
      </w:r>
      <w:r>
        <w:rPr>
          <w:b/>
          <w:bCs/>
        </w:rPr>
        <w:t xml:space="preserve">residuals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               Sum Sq Df F value    Pr(&gt;F)    </w:t>
      </w:r>
      <w:r>
        <w:br/>
      </w:r>
      <w:r>
        <w:rPr>
          <w:rStyle w:val="VerbatimChar"/>
        </w:rPr>
        <w:t xml:space="preserve">## (Intercept)     349.5  1  1.6392    0.2113    </w:t>
      </w:r>
      <w:r>
        <w:br/>
      </w:r>
      <w:r>
        <w:rPr>
          <w:rStyle w:val="VerbatimChar"/>
        </w:rPr>
        <w:t xml:space="preserve">## size_category 15906.6  2 37.3066 1.697e-08 ***</w:t>
      </w:r>
      <w:r>
        <w:br/>
      </w:r>
      <w:r>
        <w:rPr>
          <w:rStyle w:val="VerbatimChar"/>
        </w:rPr>
        <w:t xml:space="preserve">## Residuals      5756.1 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Analysis of Deviance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Error estimate based on Pearson residuals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Sum Sq Df F values    Pr(&gt;F)    </w:t>
      </w:r>
      <w:r>
        <w:br/>
      </w:r>
      <w:r>
        <w:rPr>
          <w:rStyle w:val="VerbatimChar"/>
        </w:rPr>
        <w:t xml:space="preserve">## size_category 15906.6  2   37.307 1.697e-08 ***</w:t>
      </w:r>
      <w:r>
        <w:br/>
      </w:r>
      <w:r>
        <w:rPr>
          <w:rStyle w:val="VerbatimChar"/>
        </w:rPr>
        <w:t xml:space="preserve">## Residuals      5756.1 27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4_01_lecture_powerpoint_files/figure-docx/gaussian-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202a505c33eddf7cab8e1c52fd57adbf717c8db"/>
    <w:p>
      <w:pPr>
        <w:pStyle w:val="Heading1"/>
      </w:pPr>
      <w:r>
        <w:t xml:space="preserve">Equivalence of Linear Models and Gaussian GLMs</w:t>
      </w:r>
    </w:p>
    <w:bookmarkStart w:id="37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p>
      <w:pPr>
        <w:pStyle w:val="BodyText"/>
      </w:pPr>
      <w:r>
        <w:rPr>
          <w:b/>
          <w:bCs/>
          <w:u w:val="single"/>
        </w:rPr>
        <w:t xml:space="preserve">Note when we look at Heteroscedascidity (SP) cone of despair - this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why a Poisson model works</w:t>
      </w:r>
    </w:p>
    <w:bookmarkEnd w:id="37"/>
    <w:bookmarkEnd w:id="38"/>
    <w:bookmarkStart w:id="39" w:name="glm-with-poisson-distribution-setup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21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21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21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20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22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22"/>
        </w:numPr>
      </w:pPr>
      <w:r>
        <w:t xml:space="preserve">The mean equals the variance</w:t>
      </w:r>
    </w:p>
    <w:p>
      <w:pPr>
        <w:pStyle w:val="Compact"/>
        <w:numPr>
          <w:ilvl w:val="1"/>
          <w:numId w:val="1022"/>
        </w:numPr>
      </w:pPr>
      <w:r>
        <w:t xml:space="preserve">Events occur independently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20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End w:id="39"/>
    <w:bookmarkStart w:id="40" w:name="Xb00853a8cdd84cfc5329b6bc5003b388c4b5a65"/>
    <w:p>
      <w:pPr>
        <w:pStyle w:val="Heading1"/>
      </w:pPr>
      <w:r>
        <w:t xml:space="preserve">Fit Poisson GLM with size_category as predictor</w:t>
      </w:r>
    </w:p>
    <w:p>
      <w:pPr>
        <w:pStyle w:val="Compact"/>
        <w:numPr>
          <w:ilvl w:val="0"/>
          <w:numId w:val="1023"/>
        </w:numPr>
      </w:pPr>
      <w:r>
        <w:t xml:space="preserve">model is predicting the natural logarithm (log) of the expected</w:t>
      </w:r>
      <w:r>
        <w:t xml:space="preserve"> </w:t>
      </w:r>
      <w:r>
        <w:t xml:space="preserve">species count</w:t>
      </w:r>
    </w:p>
    <w:p>
      <w:pPr>
        <w:pStyle w:val="Compact"/>
        <w:numPr>
          <w:ilvl w:val="0"/>
          <w:numId w:val="1023"/>
        </w:numPr>
      </w:pPr>
      <w:r>
        <w:t xml:space="preserve">exponentiate them (i.e., calculate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coefficient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w:r>
        <w:t xml:space="preserve">exp(coefficient).</w:t>
      </w:r>
    </w:p>
    <w:p>
      <w:pPr>
        <w:pStyle w:val="Compact"/>
        <w:numPr>
          <w:ilvl w:val="0"/>
          <w:numId w:val="1023"/>
        </w:numPr>
      </w:pPr>
      <w:r>
        <w:t xml:space="preserve">converts the additive log-counts back into a multiplicative effect</w:t>
      </w:r>
      <w:r>
        <w:t xml:space="preserve"> </w:t>
      </w:r>
      <w:r>
        <w:t xml:space="preserve">on the actual species count</w:t>
      </w:r>
    </w:p>
    <w:p>
      <w:pPr>
        <w:pStyle w:val="Compact"/>
        <w:numPr>
          <w:ilvl w:val="0"/>
          <w:numId w:val="1023"/>
        </w:numPr>
      </w:pPr>
      <w:r>
        <w:t xml:space="preserve">exp(2.67101) = 14.45 species on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exp(1.33784) = 3.81</w:t>
      </w:r>
    </w:p>
    <w:p>
      <w:pPr>
        <w:pStyle w:val="Compact"/>
        <w:numPr>
          <w:ilvl w:val="1"/>
          <w:numId w:val="1024"/>
        </w:numPr>
      </w:pPr>
      <w:r>
        <w:t xml:space="preserve">“Medium”</w:t>
      </w:r>
      <w:r>
        <w:t xml:space="preserve"> </w:t>
      </w:r>
      <w:r>
        <w:t xml:space="preserve">predicted to have 3.81x more spp than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exp(2.84300) = 17.17</w:t>
      </w:r>
    </w:p>
    <w:p>
      <w:pPr>
        <w:pStyle w:val="Compact"/>
        <w:numPr>
          <w:ilvl w:val="1"/>
          <w:numId w:val="1025"/>
        </w:numPr>
      </w:pPr>
      <w:r>
        <w:t xml:space="preserve">“Large”</w:t>
      </w:r>
      <w:r>
        <w:t xml:space="preserve"> </w:t>
      </w:r>
      <w:r>
        <w:t xml:space="preserve">island is predicted to have 17.17 times more species</w:t>
      </w:r>
      <w:r>
        <w:t xml:space="preserve"> </w:t>
      </w:r>
      <w:r>
        <w:t xml:space="preserve">than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island, on average</w:t>
      </w:r>
    </w:p>
    <w:p>
      <w:pPr>
        <w:pStyle w:val="Compact"/>
        <w:numPr>
          <w:ilvl w:val="0"/>
          <w:numId w:val="1023"/>
        </w:numPr>
      </w:pPr>
      <w:r>
        <w:t xml:space="preserve">Dispersion - Divide the deviance by its df:</w:t>
      </w:r>
      <w:r>
        <w:t xml:space="preserve"> </w:t>
      </w:r>
      <m:oMath>
        <m:r>
          <m:t>939.74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</m:oMath>
      <w:r>
        <w:t xml:space="preserve"> </w:t>
      </w:r>
      <w:r>
        <w:t xml:space="preserve">34.8</w:t>
      </w:r>
    </w:p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Endemics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 1.7292     0.1270  13.616   &lt;2e-16 ***</w:t>
      </w:r>
      <w:r>
        <w:br/>
      </w:r>
      <w:r>
        <w:rPr>
          <w:rStyle w:val="DocumentationTok"/>
        </w:rPr>
        <w:t xml:space="preserve">## size_categoryMedium   1.3465     0.1413   9.527   &lt;2e-16 ***</w:t>
      </w:r>
      <w:r>
        <w:br/>
      </w:r>
      <w:r>
        <w:rPr>
          <w:rStyle w:val="DocumentationTok"/>
        </w:rPr>
        <w:t xml:space="preserve">## size_categoryLarge    2.4582     0.1353  18.173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743.55  on 29  degrees of freedom</w:t>
      </w:r>
      <w:r>
        <w:br/>
      </w:r>
      <w:r>
        <w:rPr>
          <w:rStyle w:val="DocumentationTok"/>
        </w:rPr>
        <w:t xml:space="preserve">## Residual deviance: 177.05  on 27  degrees of freedom</w:t>
      </w:r>
      <w:r>
        <w:br/>
      </w:r>
      <w:r>
        <w:rPr>
          <w:rStyle w:val="DocumentationTok"/>
        </w:rPr>
        <w:t xml:space="preserve">## AIC: 316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0"/>
    <w:bookmarkStart w:id="41" w:name="glm-with-poisson-distribution-setup-1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27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27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28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28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28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566.5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1"/>
    <w:bookmarkStart w:id="42" w:name="glm-with-poisson-distribution-setup-2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and assumes variance</w:t>
      </w:r>
      <w:r>
        <w:t xml:space="preserve"> </w:t>
      </w:r>
      <w:r>
        <w:t xml:space="preserve">equals mean - use the Gala Data and endemics - With natural log link,</w:t>
      </w:r>
      <w:r>
        <w:t xml:space="preserve"> </w:t>
      </w:r>
      <w:r>
        <w:t xml:space="preserve">coefficients =</w:t>
      </w:r>
      <w:r>
        <w:t xml:space="preserve"> </w:t>
      </w:r>
      <w:r>
        <w:rPr>
          <w:b/>
          <w:bCs/>
        </w:rPr>
        <w:t xml:space="preserve">multiplicative effects</w:t>
      </w:r>
      <w:r>
        <w:t xml:space="preserve">: - A coefficient of β means:</w:t>
      </w:r>
      <w:r>
        <w:t xml:space="preserve"> </w:t>
      </w:r>
      <w:r>
        <w:t xml:space="preserve">for each 1-unit increase in X, the response is multiplied by exp(β) -</w:t>
      </w:r>
      <w:r>
        <w:t xml:space="preserve"> </w:t>
      </w:r>
      <w:r>
        <w:t xml:space="preserve">For small β, exp(β) ≈ 1 + β, so β × 100% =app. %change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0.1270  13.616   &lt;2e-16 ***</w:t>
      </w:r>
      <w:r>
        <w:br/>
      </w:r>
      <w:r>
        <w:rPr>
          <w:rStyle w:val="VerbatimChar"/>
        </w:rPr>
        <w:t xml:space="preserve">## size_categoryMedium   1.3465     0.1413   9.527   &lt;2e-16 ***</w:t>
      </w:r>
      <w:r>
        <w:br/>
      </w:r>
      <w:r>
        <w:rPr>
          <w:rStyle w:val="VerbatimChar"/>
        </w:rPr>
        <w:t xml:space="preserve">## size_categoryLarge    2.4582     0.1353  18.173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743.55  on 29  degrees of freedom</w:t>
      </w:r>
      <w:r>
        <w:br/>
      </w:r>
      <w:r>
        <w:rPr>
          <w:rStyle w:val="VerbatimChar"/>
        </w:rPr>
        <w:t xml:space="preserve">## Residual deviance: 177.05  on 27  degrees of freedom</w:t>
      </w:r>
      <w:r>
        <w:br/>
      </w:r>
      <w:r>
        <w:rPr>
          <w:rStyle w:val="VerbatimChar"/>
        </w:rPr>
        <w:t xml:space="preserve">## AIC: 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Compact"/>
        <w:numPr>
          <w:ilvl w:val="0"/>
          <w:numId w:val="1029"/>
        </w:numPr>
      </w:pPr>
      <w:r>
        <w:t xml:space="preserve">check overdispersion- common in count data:</w:t>
      </w:r>
    </w:p>
    <w:p>
      <w:pPr>
        <w:pStyle w:val="Compact"/>
        <w:numPr>
          <w:ilvl w:val="0"/>
          <w:numId w:val="1029"/>
        </w:numPr>
      </w:pPr>
      <w:r>
        <w:t xml:space="preserve">Should be close to 1 for well-fitting Poisson model</w:t>
      </w:r>
    </w:p>
    <w:p>
      <w:pPr>
        <w:pStyle w:val="Compact"/>
        <w:numPr>
          <w:ilvl w:val="0"/>
          <w:numId w:val="1029"/>
        </w:numPr>
      </w:pPr>
      <w:r>
        <w:t xml:space="preserve">If &gt; 1.5, may indicate overdispersion</w:t>
      </w:r>
    </w:p>
    <w:p>
      <w:pPr>
        <w:pStyle w:val="Compact"/>
        <w:numPr>
          <w:ilvl w:val="0"/>
          <w:numId w:val="1029"/>
        </w:numPr>
      </w:pPr>
      <w:r>
        <w:t xml:space="preserve">Dispersion parameter measures obs var / expected var: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≈ 1</w:t>
      </w:r>
      <w:r>
        <w:t xml:space="preserve">: Good fit (var =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&gt; 1</w:t>
      </w:r>
      <w:r>
        <w:t xml:space="preserve">: Overdispersion (var &gt;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 &lt; mean)</w:t>
      </w:r>
    </w:p>
    <w:p>
      <w:pPr>
        <w:pStyle w:val="Compact"/>
        <w:numPr>
          <w:ilvl w:val="0"/>
          <w:numId w:val="1029"/>
        </w:numPr>
      </w:pPr>
      <w:r>
        <w:t xml:space="preserve">use Negative Binomial model</w:t>
      </w:r>
    </w:p>
    <w:p>
      <w:pPr>
        <w:pStyle w:val="SourceCode"/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6.05</w:t>
      </w:r>
    </w:p>
    <w:bookmarkEnd w:id="42"/>
    <w:bookmarkStart w:id="43" w:name="glm-with-poisson-distribution-setup-3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</w:p>
    <w:p>
      <w:pPr>
        <w:pStyle w:val="Compact"/>
        <w:numPr>
          <w:ilvl w:val="0"/>
          <w:numId w:val="1030"/>
        </w:numPr>
      </w:pPr>
      <w:r>
        <w:t xml:space="preserve">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"Endemics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 SE  df asymp.LCL asymp.UCL</w:t>
      </w:r>
      <w:r>
        <w:br/>
      </w:r>
      <w:r>
        <w:rPr>
          <w:rStyle w:val="DocumentationTok"/>
        </w:rPr>
        <w:t xml:space="preserve">##  Small          5.64 0.716 Inf      4.39      7.23</w:t>
      </w:r>
      <w:r>
        <w:br/>
      </w:r>
      <w:r>
        <w:rPr>
          <w:rStyle w:val="DocumentationTok"/>
        </w:rPr>
        <w:t xml:space="preserve">##  Medium        21.67 1.340 Inf     19.19     24.47</w:t>
      </w:r>
      <w:r>
        <w:br/>
      </w:r>
      <w:r>
        <w:rPr>
          <w:rStyle w:val="DocumentationTok"/>
        </w:rPr>
        <w:t xml:space="preserve">##  Large         65.86 3.070 Inf     60.11     72.15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SE  df null z.ratio p.value</w:t>
      </w:r>
      <w:r>
        <w:br/>
      </w:r>
      <w:r>
        <w:rPr>
          <w:rStyle w:val="VerbatimChar"/>
        </w:rPr>
        <w:t xml:space="preserve">##  Small / Medium 0.2601 0.0368 Inf    1  -9.527 &lt;0.0001</w:t>
      </w:r>
      <w:r>
        <w:br/>
      </w:r>
      <w:r>
        <w:rPr>
          <w:rStyle w:val="VerbatimChar"/>
        </w:rPr>
        <w:t xml:space="preserve">##  Small / Large  0.0856 0.0116 Inf    1 -18.173 &lt;0.0001</w:t>
      </w:r>
      <w:r>
        <w:br/>
      </w:r>
      <w:r>
        <w:rPr>
          <w:rStyle w:val="VerbatimChar"/>
        </w:rPr>
        <w:t xml:space="preserve">##  Medium / Large 0.3290 0.0255 Inf    1 -14.334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 SE  df asymp.LCL asymp.UCL .group</w:t>
      </w:r>
      <w:r>
        <w:br/>
      </w:r>
      <w:r>
        <w:rPr>
          <w:rStyle w:val="VerbatimChar"/>
        </w:rPr>
        <w:t xml:space="preserve">##  Small          5.64 0.716 Inf      4.39      7.23  a    </w:t>
      </w:r>
      <w:r>
        <w:br/>
      </w:r>
      <w:r>
        <w:rPr>
          <w:rStyle w:val="VerbatimChar"/>
        </w:rPr>
        <w:t xml:space="preserve">##  Medium        21.67 1.340 Inf     19.19     24.47   b   </w:t>
      </w:r>
      <w:r>
        <w:br/>
      </w:r>
      <w:r>
        <w:rPr>
          <w:rStyle w:val="VerbatimChar"/>
        </w:rPr>
        <w:t xml:space="preserve">##  Large         65.86 3.070 Inf     60.11     72.15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43"/>
    <w:bookmarkStart w:id="48" w:name="X627b8e984623a89b6e7c0d5a78e0305d3b31ebe"/>
    <w:p>
      <w:pPr>
        <w:pStyle w:val="Heading1"/>
      </w:pPr>
      <w:r>
        <w:t xml:space="preserve">Poisson GLM: Visualization and Interpretation</w:t>
      </w:r>
    </w:p>
    <w:p>
      <w:pPr>
        <w:numPr>
          <w:ilvl w:val="0"/>
          <w:numId w:val="1031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32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4_01_lecture_powerpoint_files/figure-docx/poisson-plo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33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34"/>
        </w:numPr>
      </w:pPr>
      <w:r>
        <w:t xml:space="preserve">Coefficientschanges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 expected count</w:t>
      </w:r>
    </w:p>
    <w:p>
      <w:pPr>
        <w:pStyle w:val="Compact"/>
        <w:numPr>
          <w:ilvl w:val="1"/>
          <w:numId w:val="1034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)= multiplicative effects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exp(coef)</w:t>
      </w:r>
      <w:r>
        <w:t xml:space="preserve"> </w:t>
      </w:r>
      <w:r>
        <w:t xml:space="preserve">= 0.90 = the expected count is 90% of reference</w:t>
      </w:r>
    </w:p>
    <w:bookmarkEnd w:id="47"/>
    <w:bookmarkEnd w:id="48"/>
    <w:bookmarkStart w:id="49" w:name="comparison-of-interpretation"/>
    <w:p>
      <w:pPr>
        <w:pStyle w:val="Heading1"/>
      </w:pPr>
      <w:r>
        <w:t xml:space="preserve">Comparison of interpretation</w:t>
      </w:r>
    </w:p>
    <w:p>
      <w:pPr>
        <w:pStyle w:val="Compact"/>
        <w:numPr>
          <w:ilvl w:val="0"/>
          <w:numId w:val="1035"/>
        </w:numPr>
      </w:pPr>
      <w:r>
        <w:t xml:space="preserve">Interpretation of β₁ GLM (Log-Link) glm(Y~X, family = poisson)</w:t>
      </w:r>
    </w:p>
    <w:p>
      <w:pPr>
        <w:pStyle w:val="Compact"/>
        <w:numPr>
          <w:ilvl w:val="1"/>
          <w:numId w:val="1036"/>
        </w:numPr>
      </w:pPr>
      <w:r>
        <w:t xml:space="preserve">1-unit change in X multiplies the mean of Y by exp(β₁)</w:t>
      </w:r>
    </w:p>
    <w:p>
      <w:pPr>
        <w:pStyle w:val="Compact"/>
        <w:numPr>
          <w:ilvl w:val="0"/>
          <w:numId w:val="1035"/>
        </w:numPr>
      </w:pPr>
      <w:r>
        <w:t xml:space="preserve">lm (Log-Response) lm(log(Y) ~ X)</w:t>
      </w:r>
    </w:p>
    <w:p>
      <w:pPr>
        <w:pStyle w:val="Compact"/>
        <w:numPr>
          <w:ilvl w:val="1"/>
          <w:numId w:val="1037"/>
        </w:numPr>
      </w:pPr>
      <w:r>
        <w:t xml:space="preserve">1-unit change in X multiplies median Y by exp(β₁).</w:t>
      </w:r>
    </w:p>
    <w:p>
      <w:pPr>
        <w:pStyle w:val="Compact"/>
        <w:numPr>
          <w:ilvl w:val="0"/>
          <w:numId w:val="1035"/>
        </w:numPr>
      </w:pPr>
      <w:r>
        <w:t xml:space="preserve">lm (Log-Log) lm(log(Y) ~ log(X))</w:t>
      </w:r>
    </w:p>
    <w:p>
      <w:pPr>
        <w:pStyle w:val="Compact"/>
        <w:numPr>
          <w:ilvl w:val="1"/>
          <w:numId w:val="1038"/>
        </w:numPr>
      </w:pPr>
      <w:r>
        <w:t xml:space="preserve">A 1% change in x is a beta percent change in y…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R Code (Example)</w:t>
            </w:r>
          </w:p>
        </w:tc>
        <w:tc>
          <w:tcPr/>
          <w:p>
            <w:pPr>
              <w:pStyle w:val="Compact"/>
            </w:pPr>
            <w:r>
              <w:t xml:space="preserve">Interpretation of β₁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(Log-Link)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glm(Y ~ X, family = poisson)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X)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median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log(X))</w:t>
            </w:r>
          </w:p>
        </w:tc>
        <w:tc>
          <w:tcPr/>
          <w:p>
            <w:pPr>
              <w:pStyle w:val="Compact"/>
            </w:pPr>
            <w:r>
              <w:t xml:space="preserve">A 1% change in X is associated with a β₁% change in Y.</w:t>
            </w:r>
          </w:p>
        </w:tc>
      </w:tr>
    </w:tbl>
    <w:bookmarkEnd w:id="49"/>
    <w:bookmarkStart w:id="53" w:name="checking-model-assumptions-with-dharma"/>
    <w:p>
      <w:pPr>
        <w:pStyle w:val="Heading1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poisson-diagnostic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b69db3faae37e8c6ad63fbb58723a1f4afc167c"/>
    <w:p>
      <w:pPr>
        <w:pStyle w:val="Heading1"/>
      </w:pPr>
      <w:r>
        <w:t xml:space="preserve">Dealing with Overdispersion in Count Data</w:t>
      </w:r>
    </w:p>
    <w:p>
      <w:pPr>
        <w:pStyle w:val="FirstParagraph"/>
      </w:pPr>
      <w:r>
        <w:t xml:space="preserve">When overdispersion (variance &gt; mean) - use negative binomial model</w:t>
      </w:r>
      <w:r>
        <w:t xml:space="preserve"> </w:t>
      </w:r>
      <w:r>
        <w:rPr>
          <w:rStyle w:val="VerbatimChar"/>
        </w:rPr>
        <w:t xml:space="preserve">model_nb &lt;- glm.nb(Endemics ~ area_cat, data = gala)</w:t>
      </w:r>
    </w:p>
    <w:p>
      <w:pPr>
        <w:numPr>
          <w:ilvl w:val="0"/>
          <w:numId w:val="1039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40"/>
        </w:numPr>
      </w:pPr>
      <w:r>
        <w:t xml:space="preserve">allows variance to be larger than mean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standard errors bigger because NB model accounts for high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 (overdispersion)</w:t>
      </w:r>
    </w:p>
    <w:p>
      <w:pPr>
        <w:pStyle w:val="Compact"/>
        <w:numPr>
          <w:ilvl w:val="1"/>
          <w:numId w:val="1040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Endemics ~ size_category, data = gala, init.theta = 3.855017567,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0.1993   8.678  &lt; 2e-16 ***</w:t>
      </w:r>
      <w:r>
        <w:br/>
      </w:r>
      <w:r>
        <w:rPr>
          <w:rStyle w:val="VerbatimChar"/>
        </w:rPr>
        <w:t xml:space="preserve">## size_categoryMedium   1.3465     0.2553   5.274 1.33e-07 ***</w:t>
      </w:r>
      <w:r>
        <w:br/>
      </w:r>
      <w:r>
        <w:rPr>
          <w:rStyle w:val="VerbatimChar"/>
        </w:rPr>
        <w:t xml:space="preserve">## size_categoryLarge    2.4582     0.2810   8.750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Binomial(3.855)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115.697  on 29  degrees of freedom</w:t>
      </w:r>
      <w:r>
        <w:br/>
      </w:r>
      <w:r>
        <w:rPr>
          <w:rStyle w:val="VerbatimChar"/>
        </w:rPr>
        <w:t xml:space="preserve">## Residual deviance:  35.481  on 27  degrees of freedom</w:t>
      </w:r>
      <w:r>
        <w:br/>
      </w:r>
      <w:r>
        <w:rPr>
          <w:rStyle w:val="VerbatimChar"/>
        </w:rPr>
        <w:t xml:space="preserve">## AIC: 227.27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3.86 </w:t>
      </w:r>
      <w:r>
        <w:br/>
      </w:r>
      <w:r>
        <w:rPr>
          <w:rStyle w:val="VerbatimChar"/>
        </w:rPr>
        <w:t xml:space="preserve">##           Std. Err.:  1.39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-219.269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compare-model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logistic-regression---introduction"/>
    <w:p>
      <w:pPr>
        <w:pStyle w:val="Heading1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Compact"/>
        <w:numPr>
          <w:ilvl w:val="0"/>
          <w:numId w:val="1041"/>
        </w:numPr>
      </w:pPr>
      <w:r>
        <w:t xml:space="preserve">Logistic regression model: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den>
        </m:f>
      </m:oMath>
    </w:p>
    <w:p>
      <w:pPr>
        <w:pStyle w:val="Compact"/>
        <w:numPr>
          <w:ilvl w:val="1"/>
          <w:numId w:val="1042"/>
        </w:numPr>
      </w:pPr>
      <w:r>
        <w:t xml:space="preserve">Where: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Compact"/>
        <w:numPr>
          <w:ilvl w:val="0"/>
          <w:numId w:val="1041"/>
        </w:numPr>
      </w:pPr>
      <w:r>
        <w:t xml:space="preserve">To linearize this relationship, we use the logit link function:</w:t>
      </w:r>
    </w:p>
    <w:p>
      <w:pPr>
        <w:pStyle w:val="Compact"/>
        <w:numPr>
          <w:ilvl w:val="1"/>
          <w:numId w:val="104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</m:oMath>
    </w:p>
    <w:p>
      <w:pPr>
        <w:pStyle w:val="Compact"/>
        <w:numPr>
          <w:ilvl w:val="0"/>
          <w:numId w:val="1041"/>
        </w:numPr>
      </w:pPr>
      <w:r>
        <w:t xml:space="preserve">transforms probability (bounded between 0 and 1) to linear fx ranges</w:t>
      </w:r>
      <w:r>
        <w:t xml:space="preserve"> </w:t>
      </w:r>
      <w:r>
        <w:t xml:space="preserve">from -∞ to +∞.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4_01_lecture_powerpoint_files/figure-docx/logistic-curve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example-lizard-presence-on-islands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data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example-lizard-presence-on-islands-1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66"/>
    <w:bookmarkStart w:id="70" w:name="lizard-example-visualization-and-testing"/>
    <w:p>
      <w:pPr>
        <w:pStyle w:val="Heading1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4"/>
        </w:numPr>
      </w:pPr>
      <w:r>
        <w:t xml:space="preserve">Test null hypothesis that β₁ = 0</w:t>
      </w:r>
    </w:p>
    <w:p>
      <w:pPr>
        <w:pStyle w:val="Compact"/>
        <w:numPr>
          <w:ilvl w:val="1"/>
          <w:numId w:val="1045"/>
        </w:numPr>
      </w:pPr>
      <w:r>
        <w:t xml:space="preserve">no relationship between P/A ratio and lizard presence</w:t>
      </w:r>
    </w:p>
    <w:p>
      <w:pPr>
        <w:pStyle w:val="Compact"/>
        <w:numPr>
          <w:ilvl w:val="0"/>
          <w:numId w:val="1044"/>
        </w:numPr>
      </w:pPr>
      <w:r>
        <w:t xml:space="preserve">There are two common ways to test this hypothesis: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0"/>
    <w:bookmarkStart w:id="72" w:name="interpreting-the-odds-ratio"/>
    <w:p>
      <w:pPr>
        <w:pStyle w:val="Heading1"/>
      </w:pPr>
      <w:r>
        <w:t xml:space="preserve">Interpreting the Odds Ratio</w:t>
      </w:r>
    </w:p>
    <w:bookmarkStart w:id="71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Odds ratio represents how odds of event (e.g., lizard presence) change</w:t>
      </w:r>
      <w:r>
        <w:t xml:space="preserve"> </w:t>
      </w:r>
      <w:r>
        <w:t xml:space="preserve">with unit increase in predictor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47"/>
        </w:numPr>
      </w:pPr>
      <w:r>
        <w:t xml:space="preserve">&gt; 1: Increasing predictor increases odds of event</w:t>
      </w:r>
    </w:p>
    <w:p>
      <w:pPr>
        <w:pStyle w:val="Compact"/>
        <w:numPr>
          <w:ilvl w:val="0"/>
          <w:numId w:val="1047"/>
        </w:numPr>
      </w:pPr>
      <w:r>
        <w:t xml:space="preserve">&lt; 1: Increasing predictor decreases odds of event</w:t>
      </w:r>
    </w:p>
    <w:p>
      <w:pPr>
        <w:pStyle w:val="Compact"/>
        <w:numPr>
          <w:ilvl w:val="0"/>
          <w:numId w:val="1047"/>
        </w:numPr>
      </w:pPr>
      <w:r>
        <w:t xml:space="preserve">= 1: No effect of predictor on odds of event</w:t>
      </w:r>
    </w:p>
    <w:p>
      <w:pPr>
        <w:pStyle w:val="Compact"/>
        <w:numPr>
          <w:ilvl w:val="0"/>
          <w:numId w:val="1047"/>
        </w:numPr>
      </w:pPr>
      <w:r>
        <w:t xml:space="preserve">one-unit increase in island’s Perimeter/Area Ratio - odds of finding</w:t>
      </w:r>
      <w:r>
        <w:t xml:space="preserve"> </w:t>
      </w:r>
      <w:r>
        <w:t xml:space="preserve">lizard present multiplied by 0.898</w:t>
      </w:r>
    </w:p>
    <w:p>
      <w:pPr>
        <w:pStyle w:val="Compact"/>
        <w:numPr>
          <w:ilvl w:val="0"/>
          <w:numId w:val="1047"/>
        </w:numPr>
      </w:pPr>
      <w:r>
        <w:t xml:space="preserve">odds decrease by 10.2% (1-0.898) for every one-unit increase P/A</w:t>
      </w:r>
    </w:p>
    <w:p>
      <w:pPr>
        <w:pStyle w:val="Compact"/>
        <w:numPr>
          <w:ilvl w:val="0"/>
          <w:numId w:val="1047"/>
        </w:numPr>
      </w:pPr>
      <w:r>
        <w:t xml:space="preserve">entire interval is below 1.0, relationship is negative: more P/A</w:t>
      </w:r>
      <w:r>
        <w:t xml:space="preserve"> </w:t>
      </w:r>
      <w:r>
        <w:t xml:space="preserve">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71"/>
    <w:bookmarkEnd w:id="72"/>
    <w:bookmarkStart w:id="73" w:name="assessing-model-fit"/>
    <w:p>
      <w:pPr>
        <w:pStyle w:val="Heading1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73"/>
    <w:bookmarkStart w:id="74" w:name="multiple-logistic-regression-setup"/>
    <w:p>
      <w:pPr>
        <w:pStyle w:val="Heading1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74"/>
    <w:bookmarkStart w:id="75" w:name="multiple-logistic-regression-odds-ratios"/>
    <w:p>
      <w:pPr>
        <w:pStyle w:val="Heading1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75"/>
    <w:bookmarkStart w:id="79" w:name="visualizing-multiple-logistic-regression"/>
    <w:p>
      <w:pPr>
        <w:pStyle w:val="Heading1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14_01_lecture_powerpoint_files/figure-docx/visualize-effects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37b3c1dd30d65b85abf6d1e81c950f7c0b40fc0"/>
    <w:p>
      <w:pPr>
        <w:pStyle w:val="Heading1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48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8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48"/>
        </w:numPr>
      </w:pPr>
      <w:r>
        <w:t xml:space="preserve">No extreme outliers</w:t>
      </w:r>
    </w:p>
    <w:p>
      <w:pPr>
        <w:pStyle w:val="Compact"/>
        <w:numPr>
          <w:ilvl w:val="0"/>
          <w:numId w:val="1048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diagnostics for our multiple logistic regression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s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model-comparison-and-selection"/>
    <w:p>
      <w:pPr>
        <w:pStyle w:val="Heading1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want to find most parsimonious</w:t>
      </w:r>
      <w:r>
        <w:t xml:space="preserve"> </w:t>
      </w:r>
      <w:r>
        <w:t xml:space="preserve">model. use: - Likelihood ratio tests for nested models - Information</w:t>
      </w:r>
      <w:r>
        <w:t xml:space="preserve"> </w:t>
      </w:r>
      <w:r>
        <w:t xml:space="preserve">criteria (AIC, BIC) for non-nested models - Classification metrics like</w:t>
      </w:r>
      <w:r>
        <w:t xml:space="preserve"> </w:t>
      </w:r>
      <w:r>
        <w:t xml:space="preserve">accuracy, sensitivity, and specificity</w:t>
      </w:r>
    </w:p>
    <w:p>
      <w:pPr>
        <w:pStyle w:val="BodyText"/>
      </w:pPr>
      <w:r>
        <w:t xml:space="preserve">Compare models and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Evaluate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84"/>
    <w:bookmarkStart w:id="88" w:name="publication-quality-figure"/>
    <w:p>
      <w:pPr>
        <w:pStyle w:val="Heading1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4_01_lecture_powerpoint_files/figure-docx/publication-figure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1" w:name="scientific-write-up-example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 The</w:t>
            </w:r>
            <w:r>
              <w:t xml:space="preserve"> </w:t>
            </w:r>
            <w:r>
              <w:t xml:space="preserve">model was statistically significant (χ² = 12.63, df = 3, p = 0.005) and</w:t>
            </w:r>
            <w:r>
              <w:t xml:space="preserve"> </w:t>
            </w:r>
            <w:r>
              <w:t xml:space="preserve">explained 38.7% of the variation in rodent presence (McFadden’s R² =</w:t>
            </w:r>
            <w:r>
              <w:t xml:space="preserve"> </w:t>
            </w:r>
            <w:r>
              <w:t xml:space="preserve">0.387).</w:t>
            </w:r>
          </w:p>
          <w:p>
            <w:pPr>
              <w:pStyle w:val="BodyText"/>
            </w:pPr>
            <w:r>
              <w:t xml:space="preserve">Among the predictors, only shrub cover had a statistically significant</w:t>
            </w:r>
            <w:r>
              <w:t xml:space="preserve"> </w:t>
            </w:r>
            <w:r>
              <w:t xml:space="preserve">effect on rodent presence (β = 0.091, SE = 0.041, p = 0.026). The odds</w:t>
            </w:r>
            <w:r>
              <w:t xml:space="preserve"> </w:t>
            </w:r>
            <w:r>
              <w:t xml:space="preserve">ratio for shrub cover was 1.095 (95% CI: 1.011-1.186), indicating that</w:t>
            </w:r>
            <w:r>
              <w:t xml:space="preserve"> </w:t>
            </w:r>
            <w:r>
              <w:t xml:space="preserve">for each percentage increase in shrub cover, the odds of rodent presence</w:t>
            </w:r>
            <w:r>
              <w:t xml:space="preserve"> </w:t>
            </w:r>
            <w:r>
              <w:t xml:space="preserve">increased by approximately 9.5%. Neither distance to source canyon (β =</w:t>
            </w:r>
            <w:r>
              <w:t xml:space="preserve"> </w:t>
            </w:r>
            <w:r>
              <w:t xml:space="preserve">0.0002, p = 0.690) nor years since isolation (β = 0.022, p = 0.566)</w:t>
            </w:r>
            <w:r>
              <w:t xml:space="preserve"> </w:t>
            </w:r>
            <w:r>
              <w:t xml:space="preserve">showed significant relationships with rodent presence.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76% of the fragments, with a sensitivity</w:t>
            </w:r>
            <w:r>
              <w:t xml:space="preserve"> </w:t>
            </w:r>
            <w:r>
              <w:t xml:space="preserve">of 0.77 and a specificity of 0.75. Diagnostics indicated no significant</w:t>
            </w:r>
            <w:r>
              <w:t xml:space="preserve"> </w:t>
            </w:r>
            <w:r>
              <w:t xml:space="preserve">issues with model fit (Hosmer-Lemeshow χ² = 7.31, df = 8, p = 0.504).</w:t>
            </w:r>
          </w:p>
        </w:tc>
      </w:tr>
    </w:tbl>
    <w:bookmarkEnd w:id="91"/>
    <w:bookmarkStart w:id="94" w:name="scientific-write-up-example-2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suggest that vegetation structure, as measured by shrub</w:t>
            </w:r>
            <w:r>
              <w:t xml:space="preserve"> </w:t>
            </w:r>
            <w:r>
              <w:t xml:space="preserve">cover, plays a crucial role in determining the presence of native</w:t>
            </w:r>
            <w:r>
              <w:t xml:space="preserve"> </w:t>
            </w:r>
            <w:r>
              <w:t xml:space="preserve">rodents in canyon fragments. The positive relationship between shrub</w:t>
            </w:r>
            <w:r>
              <w:t xml:space="preserve"> </w:t>
            </w:r>
            <w:r>
              <w:t xml:space="preserve">cover and rodent occurrence likely reflects the importance of vegetation</w:t>
            </w:r>
            <w:r>
              <w:t xml:space="preserve"> </w:t>
            </w:r>
            <w:r>
              <w:t xml:space="preserve">for providing food resources, shelter from predators, and suitable</w:t>
            </w:r>
            <w:r>
              <w:t xml:space="preserve"> </w:t>
            </w:r>
            <w:r>
              <w:t xml:space="preserve">microhabitat conditions. Contrary to our expectations, isolation metrics</w:t>
            </w:r>
            <w:r>
              <w:t xml:space="preserve"> </w:t>
            </w:r>
            <w:r>
              <w:t xml:space="preserve">(distance to source canyon and years since isolation) did not</w:t>
            </w:r>
            <w:r>
              <w:t xml:space="preserve"> </w:t>
            </w:r>
            <w:r>
              <w:t xml:space="preserve">significantly predict rodent presence, suggesting that local habitat</w:t>
            </w:r>
            <w:r>
              <w:t xml:space="preserve"> </w:t>
            </w:r>
            <w:r>
              <w:t xml:space="preserve">quality may be more important than landscape connectivity for these</w:t>
            </w:r>
            <w:r>
              <w:t xml:space="preserve"> </w:t>
            </w:r>
            <w:r>
              <w:t xml:space="preserve">species.</w:t>
            </w:r>
          </w:p>
        </w:tc>
      </w:tr>
    </w:tbl>
    <w:bookmarkEnd w:id="94"/>
    <w:bookmarkStart w:id="96" w:name="relationship-between-glms-and-anovas"/>
    <w:p>
      <w:pPr>
        <w:pStyle w:val="Heading1"/>
      </w:pPr>
      <w:r>
        <w:t xml:space="preserve">Relationship Between GLMs and ANOVAs</w:t>
      </w:r>
    </w:p>
    <w:bookmarkStart w:id="95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49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49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50"/>
        </w:numPr>
      </w:pPr>
      <w:r>
        <w:t xml:space="preserve">Therefore, a one-way ANOVA is equivalent to:</w:t>
      </w:r>
    </w:p>
    <w:p>
      <w:pPr>
        <w:numPr>
          <w:ilvl w:val="1"/>
          <w:numId w:val="1051"/>
        </w:numPr>
      </w:pPr>
      <w:r>
        <w:t xml:space="preserve">A linear regression with a categorical predictor</w:t>
      </w:r>
    </w:p>
    <w:p>
      <w:pPr>
        <w:numPr>
          <w:ilvl w:val="1"/>
          <w:numId w:val="1051"/>
        </w:numPr>
      </w:pPr>
      <w:r>
        <w:t xml:space="preserve">A Gaussian GLM with an identity link and a categorical predictor</w:t>
      </w:r>
    </w:p>
    <w:bookmarkEnd w:id="95"/>
    <w:bookmarkEnd w:id="96"/>
    <w:bookmarkStart w:id="100" w:name="demonstrating-anova-glm-equivalence"/>
    <w:p>
      <w:pPr>
        <w:pStyle w:val="Heading1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4_01_lecture_powerpoint_files/figure-docx/anova-glm-comparison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assumptions-and-diagnostics-summary"/>
    <w:p>
      <w:pPr>
        <w:pStyle w:val="Heading1"/>
      </w:pPr>
      <w:r>
        <w:t xml:space="preserve">Assumptions and Diagnostics Summary</w:t>
      </w:r>
    </w:p>
    <w:p>
      <w:pPr>
        <w:pStyle w:val="Compact"/>
        <w:numPr>
          <w:ilvl w:val="0"/>
          <w:numId w:val="1052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53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53"/>
        </w:numPr>
      </w:pPr>
      <w:r>
        <w:t xml:space="preserve">Correct specification of the link function /variance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54"/>
        </w:numPr>
      </w:pPr>
      <w:r>
        <w:t xml:space="preserve">Normality of residuals</w:t>
      </w:r>
    </w:p>
    <w:p>
      <w:pPr>
        <w:pStyle w:val="Compact"/>
        <w:numPr>
          <w:ilvl w:val="1"/>
          <w:numId w:val="1054"/>
        </w:numPr>
      </w:pPr>
      <w:r>
        <w:t xml:space="preserve">Homogeneity of variance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55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55"/>
        </w:numPr>
      </w:pPr>
      <w:r>
        <w:t xml:space="preserve">Mean equals variance - overdispersed = negative binomial)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56"/>
        </w:numPr>
      </w:pPr>
      <w:r>
        <w:t xml:space="preserve">Binary response variable</w:t>
      </w:r>
    </w:p>
    <w:p>
      <w:pPr>
        <w:pStyle w:val="Compact"/>
        <w:numPr>
          <w:ilvl w:val="1"/>
          <w:numId w:val="1056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56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R code checks common diagnostics for logistic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-summary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identity link function = linear model ANOVAs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log link function appropriate for count data,</w:t>
      </w:r>
      <w:r>
        <w:t xml:space="preserve"> </w:t>
      </w:r>
      <w:r>
        <w:t xml:space="preserve">cautious of overdispersion.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useful for binary</w:t>
      </w:r>
      <w:r>
        <w:t xml:space="preserve"> </w:t>
      </w:r>
      <w:r>
        <w:t xml:space="preserve">responses</w:t>
      </w:r>
    </w:p>
    <w:p>
      <w:pPr>
        <w:pStyle w:val="Compact"/>
        <w:numPr>
          <w:ilvl w:val="1"/>
          <w:numId w:val="1058"/>
        </w:numPr>
      </w:pPr>
      <w:r>
        <w:t xml:space="preserve">probability of success or presence.</w:t>
      </w:r>
    </w:p>
    <w:p>
      <w:pPr>
        <w:pStyle w:val="Compact"/>
        <w:numPr>
          <w:ilvl w:val="0"/>
          <w:numId w:val="1059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60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60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60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60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05"/>
    <w:bookmarkStart w:id="106" w:name="summary-and-conclusions-1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61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61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61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61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61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06"/>
    <w:bookmarkStart w:id="10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-Agresti, A. (1996). An Introduction to Categorical Data Analysis.</w:t>
      </w:r>
      <w:r>
        <w:t xml:space="preserve"> </w:t>
      </w:r>
      <w:r>
        <w:t xml:space="preserve">Wiley, New York. Bolger, D. T., Alberts, A. C., Sauvajot, R. M.,</w:t>
      </w:r>
      <w:r>
        <w:t xml:space="preserve"> </w:t>
      </w:r>
      <w:r>
        <w:t xml:space="preserve">Potenza, P., McCalvin, C., Tran, D., Mazzoni, S., &amp; Soulé, M. E. (1997).</w:t>
      </w:r>
      <w:r>
        <w:t xml:space="preserve"> </w:t>
      </w:r>
      <w:r>
        <w:t xml:space="preserve">Response of rodents to habitat fragmentation in coastal southern</w:t>
      </w:r>
      <w:r>
        <w:t xml:space="preserve"> </w:t>
      </w:r>
      <w:r>
        <w:t xml:space="preserve">California. Ecological Applications, 7(2), 552-563. -Christensen, R.</w:t>
      </w:r>
      <w:r>
        <w:t xml:space="preserve"> </w:t>
      </w:r>
      <w:r>
        <w:t xml:space="preserve">(1997). Log-linear Models and Logistic Regression. Springer, New York.</w:t>
      </w:r>
      <w:r>
        <w:t xml:space="preserve"> </w:t>
      </w:r>
      <w:r>
        <w:t xml:space="preserve">-Hosmer, D. W., &amp; Lemeshow, S. (1989). Applied Logistic Regression.</w:t>
      </w:r>
      <w:r>
        <w:t xml:space="preserve"> </w:t>
      </w:r>
      <w:r>
        <w:t xml:space="preserve">Wiley, New York. -McCullagh, P., &amp; Nelder, J. A. (1989). Generalized</w:t>
      </w:r>
      <w:r>
        <w:t xml:space="preserve"> </w:t>
      </w:r>
      <w:r>
        <w:t xml:space="preserve">Linear Models. Chapman and Hall, London. -Polis, G. A., Hurd, S. D.,</w:t>
      </w:r>
      <w:r>
        <w:t xml:space="preserve"> </w:t>
      </w:r>
      <w:r>
        <w:t xml:space="preserve">Jackson, C. T., &amp; Piñero, F. S. (1998). Multifactor analysis of</w:t>
      </w:r>
      <w:r>
        <w:t xml:space="preserve"> </w:t>
      </w:r>
      <w:r>
        <w:t xml:space="preserve">ecosystem patterns on islands in the Gulf of California. Ecological</w:t>
      </w:r>
      <w:r>
        <w:t xml:space="preserve"> </w:t>
      </w:r>
      <w:r>
        <w:t xml:space="preserve">Monographs, 68, 490-502.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80" Target="media/rId80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2026-05-04T19:19:20Z</dcterms:created>
  <dcterms:modified xsi:type="dcterms:W3CDTF">2026-05-04T19:19:20Z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