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21.jpg" ContentType="image/jpeg"/>
  <Override PartName="/word/media/rId57.jpg" ContentType="image/jpeg"/>
  <Override PartName="/word/media/rId60.jpg" ContentType="image/jpeg"/>
  <Override PartName="/word/media/rId70.jpg" ContentType="image/jpeg"/>
  <Override PartName="/word/media/rId74.jpg" ContentType="image/jpeg"/>
  <Override PartName="/word/media/rId41.jpg" ContentType="image/jpeg"/>
  <Override PartName="/word/media/rId44.jpg" ContentType="image/jpeg"/>
  <Override PartName="/word/media/rId47.jpg" ContentType="image/jpeg"/>
  <Override PartName="/word/media/rId50.jpg" ContentType="image/jpeg"/>
  <Override PartName="/word/media/rId53.jpg" ContentType="image/jpe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Class Activity Multifactor ANOVA</w:t>
      </w:r>
    </w:p>
    <w:p>
      <w:pPr>
        <w:pStyle w:val="Author"/>
      </w:pPr>
      <w:r>
        <w:t xml:space="preserve">Bill Perry</w:t>
      </w:r>
    </w:p>
    <w:bookmarkStart w:id="20" w:name="lecture-13-data-overview"/>
    <w:p>
      <w:pPr>
        <w:pStyle w:val="Heading1"/>
      </w:pPr>
      <w:r>
        <w:t xml:space="preserve">Lecture 13: Data Overview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u_df</w:t>
      </w:r>
      <w:r>
        <w:t xml:space="preserve"> </w:t>
      </w:r>
      <w:r>
        <w:t xml:space="preserve">dataframe contains observations with the following</w:t>
      </w:r>
      <w:r>
        <w:t xml:space="preserve"> </w:t>
      </w:r>
      <w:r>
        <w:t xml:space="preserve">variables: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patch</w:t>
      </w:r>
      <w:r>
        <w:t xml:space="preserve">: Random patches (1-16) where treatments were applied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treat</w:t>
      </w:r>
      <w:r>
        <w:t xml:space="preserve">: Urchin density treatment - none, low, medium, high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quad</w:t>
      </w:r>
      <w:r>
        <w:t xml:space="preserve">: Replicate quadrats within each patch: treatment</w:t>
      </w:r>
      <w:r>
        <w:t xml:space="preserve"> </w:t>
      </w:r>
      <w:r>
        <w:t xml:space="preserve">combination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algae</w:t>
      </w:r>
      <w:r>
        <w:t xml:space="preserve">: Percentage cover of filamentous algae (response</w:t>
      </w:r>
      <w:r>
        <w:t xml:space="preserve"> </w:t>
      </w:r>
      <w:r>
        <w:t xml:space="preserve">variable)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summary_stats</w:t>
      </w:r>
      <w:r>
        <w:br/>
      </w:r>
      <w:r>
        <w:rPr>
          <w:rStyle w:val="DocumentationTok"/>
        </w:rPr>
        <w:t xml:space="preserve">## # A tibble: 4 × 7</w:t>
      </w:r>
      <w:r>
        <w:br/>
      </w:r>
      <w:r>
        <w:rPr>
          <w:rStyle w:val="DocumentationTok"/>
        </w:rPr>
        <w:t xml:space="preserve">##   treat      n  mean    sd    se   min   max</w:t>
      </w:r>
      <w:r>
        <w:br/>
      </w:r>
      <w:r>
        <w:rPr>
          <w:rStyle w:val="DocumentationTok"/>
        </w:rPr>
        <w:t xml:space="preserve">##   &lt;fct&gt;  &lt;int&gt; &lt;dbl&gt; &lt;dbl&gt; &lt;dbl&gt; &lt;dbl&gt; &lt;dbl&gt;</w:t>
      </w:r>
      <w:r>
        <w:br/>
      </w:r>
      <w:r>
        <w:rPr>
          <w:rStyle w:val="DocumentationTok"/>
        </w:rPr>
        <w:t xml:space="preserve">## 1 none      20  39.2 28.7  6.41      0    83</w:t>
      </w:r>
      <w:r>
        <w:br/>
      </w:r>
      <w:r>
        <w:rPr>
          <w:rStyle w:val="DocumentationTok"/>
        </w:rPr>
        <w:t xml:space="preserve">## 2 low       20  21.6 25.1  5.62      0    79</w:t>
      </w:r>
      <w:r>
        <w:br/>
      </w:r>
      <w:r>
        <w:rPr>
          <w:rStyle w:val="DocumentationTok"/>
        </w:rPr>
        <w:t xml:space="preserve">## 3 medium    20  19   25.7  5.74      0    71</w:t>
      </w:r>
      <w:r>
        <w:br/>
      </w:r>
      <w:r>
        <w:rPr>
          <w:rStyle w:val="DocumentationTok"/>
        </w:rPr>
        <w:t xml:space="preserve">## 4 high      20   1.3  3.18 0.711     0    13</w:t>
      </w:r>
    </w:p>
    <w:bookmarkEnd w:id="20"/>
    <w:bookmarkStart w:id="24" w:name="plots"/>
    <w:p>
      <w:pPr>
        <w:pStyle w:val="Heading1"/>
      </w:pPr>
      <w:r>
        <w:t xml:space="preserve">Plots</w:t>
      </w:r>
    </w:p>
    <w:p>
      <w:pPr>
        <w:pStyle w:val="SourceCode"/>
      </w:pP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 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nested-anova-analysis"/>
    <w:p>
      <w:pPr>
        <w:pStyle w:val="Heading1"/>
      </w:pPr>
      <w:r>
        <w:t xml:space="preserve">Nested ANOVA Analysis</w:t>
      </w:r>
    </w:p>
    <w:p>
      <w:pPr>
        <w:pStyle w:val="FirstParagraph"/>
      </w:pPr>
      <w:r>
        <w:t xml:space="preserve">In this experimental design, patch is nested within treat because each</w:t>
      </w:r>
      <w:r>
        <w:t xml:space="preserve"> </w:t>
      </w:r>
      <w:r>
        <w:t xml:space="preserve">patch received only one treatment level. This is a hierarchical design</w:t>
      </w:r>
      <w:r>
        <w:t xml:space="preserve"> </w:t>
      </w:r>
      <w:r>
        <w:t xml:space="preserve">where the effect of patches must be considered within each treatment.</w:t>
      </w:r>
      <w:r>
        <w:t xml:space="preserve"> </w:t>
      </w:r>
      <w:r>
        <w:t xml:space="preserve">Following the approach used in Quinn &amp; Keough (2002), we’ll use a</w:t>
      </w:r>
      <w:r>
        <w:t xml:space="preserve"> </w:t>
      </w:r>
      <w:r>
        <w:t xml:space="preserve">traditional nested ANOVA.</w:t>
      </w:r>
    </w:p>
    <w:bookmarkEnd w:id="25"/>
    <w:bookmarkStart w:id="26" w:name="nested-anova-with-base-r"/>
    <w:p>
      <w:pPr>
        <w:pStyle w:val="Heading1"/>
      </w:pPr>
      <w:r>
        <w:t xml:space="preserve">nested Anova with base R</w:t>
      </w:r>
    </w:p>
    <w:p>
      <w:pPr>
        <w:pStyle w:val="SourceCode"/>
      </w:pPr>
      <w:r>
        <w:br/>
      </w:r>
      <w:r>
        <w:rPr>
          <w:rStyle w:val="CommentTok"/>
        </w:rPr>
        <w:t xml:space="preserve"># other ways using aov built in</w:t>
      </w:r>
      <w:r>
        <w:br/>
      </w:r>
      <w:r>
        <w:rPr>
          <w:rStyle w:val="CommentTok"/>
        </w:rPr>
        <w:t xml:space="preserve"># This will give you the correct F-test using PATCH within TREAT as error term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treat:patch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26"/>
    <w:bookmarkStart w:id="27" w:name="nested-anova-with-afex-package"/>
    <w:p>
      <w:pPr>
        <w:pStyle w:val="Heading1"/>
      </w:pPr>
      <w:r>
        <w:t xml:space="preserve">Nested ANOVA with AFEX package</w:t>
      </w:r>
    </w:p>
    <w:p>
      <w:pPr>
        <w:pStyle w:val="Compact"/>
        <w:numPr>
          <w:ilvl w:val="0"/>
          <w:numId w:val="1003"/>
        </w:numPr>
      </w:pPr>
      <w:r>
        <w:t xml:space="preserve">Using afex package (recommended for unbalanced designs)</w:t>
      </w:r>
    </w:p>
    <w:p>
      <w:pPr>
        <w:pStyle w:val="Compact"/>
        <w:numPr>
          <w:ilvl w:val="0"/>
          <w:numId w:val="1003"/>
        </w:numPr>
      </w:pPr>
      <w:r>
        <w:t xml:space="preserve">The afex package is specifically designed for ANOVA with Type III SS</w:t>
      </w:r>
    </w:p>
    <w:p>
      <w:pPr>
        <w:pStyle w:val="Compact"/>
        <w:numPr>
          <w:ilvl w:val="1"/>
          <w:numId w:val="1004"/>
        </w:numPr>
      </w:pPr>
      <w:r>
        <w:t xml:space="preserve">handles nested designs well</w:t>
      </w:r>
    </w:p>
    <w:p>
      <w:pPr>
        <w:pStyle w:val="SourceCode"/>
      </w:pPr>
      <w:r>
        <w:br/>
      </w:r>
      <w:r>
        <w:rPr>
          <w:rStyle w:val="CommentTok"/>
        </w:rPr>
        <w:t xml:space="preserve"># This works and gives you the correct answer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 </w:t>
      </w:r>
      <w:r>
        <w:rPr>
          <w:rStyle w:val="CommentTok"/>
        </w:rPr>
        <w:t xml:space="preserve"># note this is not the best but would work as its less powerful</w:t>
      </w:r>
      <w:r>
        <w:br/>
      </w:r>
      <w:r>
        <w:br/>
      </w:r>
      <w:r>
        <w:rPr>
          <w:rStyle w:val="CommentTok"/>
        </w:rPr>
        <w:t xml:space="preserve"># ,fun_aggregate = mean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27"/>
    <w:bookmarkStart w:id="37" w:name="mixed-model-anova-with-random-effects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05"/>
        </w:numPr>
      </w:pPr>
      <w:r>
        <w:t xml:space="preserve">BOBYQA (Bound Optimization BY Quadratic Approximation)</w:t>
      </w:r>
    </w:p>
    <w:p>
      <w:pPr>
        <w:pStyle w:val="Compact"/>
        <w:numPr>
          <w:ilvl w:val="1"/>
          <w:numId w:val="1006"/>
        </w:numPr>
      </w:pPr>
      <w:r>
        <w:t xml:space="preserve">optimization algorithm used in mixed-effects modeling</w:t>
      </w:r>
    </w:p>
    <w:p>
      <w:pPr>
        <w:pStyle w:val="Compact"/>
        <w:numPr>
          <w:ilvl w:val="1"/>
          <w:numId w:val="1006"/>
        </w:numPr>
      </w:pPr>
      <w:r>
        <w:t xml:space="preserve">finds the best parameter values that maximize the likelihood</w:t>
      </w:r>
      <w:r>
        <w:t xml:space="preserve"> </w:t>
      </w:r>
      <w:r>
        <w:t xml:space="preserve">function</w:t>
      </w:r>
    </w:p>
    <w:p>
      <w:pPr>
        <w:pStyle w:val="Compact"/>
        <w:numPr>
          <w:ilvl w:val="1"/>
          <w:numId w:val="1006"/>
        </w:numPr>
      </w:pPr>
      <w:r>
        <w:t xml:space="preserve">especially useful when fitting complex models</w:t>
      </w:r>
    </w:p>
    <w:p>
      <w:pPr>
        <w:pStyle w:val="Compact"/>
        <w:numPr>
          <w:ilvl w:val="0"/>
          <w:numId w:val="1005"/>
        </w:numPr>
      </w:pPr>
      <w:r>
        <w:t xml:space="preserve">So the way to code</w:t>
      </w:r>
    </w:p>
    <w:p>
      <w:pPr>
        <w:pStyle w:val="Compact"/>
        <w:numPr>
          <w:ilvl w:val="1"/>
          <w:numId w:val="1007"/>
        </w:numPr>
      </w:pPr>
      <w:r>
        <w:t xml:space="preserve">fixed effects is to put in the variable name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random effects can be coded in a range of ways</w:t>
      </w:r>
    </w:p>
    <w:p>
      <w:pPr>
        <w:pStyle w:val="Compact"/>
        <w:numPr>
          <w:ilvl w:val="2"/>
          <w:numId w:val="1008"/>
        </w:numPr>
      </w:pPr>
      <w:r>
        <w:t xml:space="preserve">samples within a larger grouping - treatment and</w:t>
      </w:r>
      <w:r>
        <w:t xml:space="preserve"> </w:t>
      </w:r>
      <w:r>
        <w:t xml:space="preserve">subsample…</w:t>
      </w:r>
    </w:p>
    <w:p>
      <w:pPr>
        <w:pStyle w:val="Compact"/>
        <w:numPr>
          <w:ilvl w:val="2"/>
          <w:numId w:val="1008"/>
        </w:numPr>
      </w:pPr>
      <w:r>
        <w:drawing>
          <wp:inline>
            <wp:extent cx="3400425" cy="168864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aste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25" cy="168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FIXED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(1|random)</w:t>
      </w:r>
    </w:p>
    <w:p>
      <w:pPr>
        <w:pStyle w:val="Compact"/>
        <w:numPr>
          <w:ilvl w:val="3"/>
          <w:numId w:val="1009"/>
        </w:numPr>
      </w:pPr>
      <w:r>
        <w:t xml:space="preserve">so color ~ fixed + (1|group)</w:t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RANDOM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(fixed|random)</w:t>
      </w:r>
    </w:p>
    <w:p>
      <w:pPr>
        <w:pStyle w:val="Compact"/>
        <w:numPr>
          <w:ilvl w:val="3"/>
          <w:numId w:val="1010"/>
        </w:numPr>
      </w:pPr>
      <w:r>
        <w:t xml:space="preserve">so color ~ fixed + (fixed|group)</w:t>
      </w:r>
    </w:p>
    <w:p>
      <w:pPr>
        <w:pStyle w:val="Compact"/>
        <w:numPr>
          <w:ilvl w:val="3"/>
          <w:numId w:val="1010"/>
        </w:numPr>
      </w:pPr>
      <w:r>
        <w:t xml:space="preserve">equivalent to</w:t>
      </w:r>
      <w:r>
        <w:t xml:space="preserve"> </w:t>
      </w:r>
      <w:r>
        <w:rPr>
          <w:rStyle w:val="VerbatimChar"/>
        </w:rPr>
        <w:t xml:space="preserve">algae ~ treat + (1 + fixed | random)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Nested Design</w:t>
      </w:r>
      <w:r>
        <w:t xml:space="preserve"> </w:t>
      </w:r>
      <w:r>
        <w:t xml:space="preserve">- such that a sample can exist only within a</w:t>
      </w:r>
      <w:r>
        <w:t xml:space="preserve"> </w:t>
      </w:r>
      <w:r>
        <w:t xml:space="preserve">larger grouping</w:t>
      </w:r>
    </w:p>
    <w:p>
      <w:pPr>
        <w:pStyle w:val="Compact"/>
        <w:numPr>
          <w:ilvl w:val="1"/>
          <w:numId w:val="1007"/>
        </w:numPr>
      </w:pPr>
      <w:r>
        <w:drawing>
          <wp:inline>
            <wp:extent cx="4552950" cy="224324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paste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2243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FIXED SLOPE -</w:t>
      </w:r>
      <w:r>
        <w:t xml:space="preserve"> </w:t>
      </w:r>
      <w:r>
        <w:rPr>
          <w:rStyle w:val="VerbatimChar"/>
        </w:rPr>
        <w:t xml:space="preserve">y ~ color + (1|green_box/grey_box)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y ~ color + (1 | greenbox) + (1 | green_box:grey_box)</w:t>
      </w:r>
      <w:r>
        <w:t xml:space="preserve">. It</w:t>
      </w:r>
      <w:r>
        <w:t xml:space="preserve"> </w:t>
      </w:r>
      <w:r>
        <w:t xml:space="preserve">models random variation in the intercept for each patch, and</w:t>
      </w:r>
      <w:r>
        <w:t xml:space="preserve"> </w:t>
      </w:r>
      <w:r>
        <w:t xml:space="preserve">also for each quadrat within each patch</w:t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RANDOM SLOPE</w:t>
      </w:r>
      <w:r>
        <w:t xml:space="preserve"> </w:t>
      </w:r>
      <w:r>
        <w:rPr>
          <w:rStyle w:val="VerbatimChar"/>
        </w:rPr>
        <w:t xml:space="preserve">y ~ color + (color|green_box/grey_box)</w:t>
      </w:r>
    </w:p>
    <w:p>
      <w:pPr>
        <w:pStyle w:val="Compact"/>
        <w:numPr>
          <w:ilvl w:val="1"/>
          <w:numId w:val="1007"/>
        </w:numPr>
      </w:pPr>
      <w:r>
        <w:t xml:space="preserve">Fully crossed design</w:t>
      </w:r>
    </w:p>
    <w:p>
      <w:pPr>
        <w:pStyle w:val="Compact"/>
        <w:numPr>
          <w:ilvl w:val="2"/>
          <w:numId w:val="1012"/>
        </w:numPr>
      </w:pPr>
      <w:r>
        <w:drawing>
          <wp:inline>
            <wp:extent cx="4686300" cy="26035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paste-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60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</w:p>
    <w:p>
      <w:pPr>
        <w:pStyle w:val="Compact"/>
        <w:numPr>
          <w:ilvl w:val="4"/>
          <w:numId w:val="1014"/>
        </w:numPr>
      </w:pPr>
      <w:r>
        <w:t xml:space="preserve">y ~ color + (1 | green_box) + (1 | gray_box)</w:t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  <w:r>
        <w:br/>
      </w:r>
      <w:r>
        <w:rPr>
          <w:rStyle w:val="VerbatimChar"/>
        </w:rPr>
        <w:t xml:space="preserve">y~ color + (color|green_box) + (color|gray_box)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green_box)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green_box)</w:t>
      </w:r>
      <w:r>
        <w:t xml:space="preserve">. This part of the formula</w:t>
      </w:r>
      <w:r>
        <w:t xml:space="preserve"> </w:t>
      </w:r>
      <w:r>
        <w:t xml:space="preserve">specifies a random intercept and a random slope for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variable within the levels of</w:t>
      </w:r>
      <w:r>
        <w:t xml:space="preserve"> </w:t>
      </w:r>
      <w:r>
        <w:rPr>
          <w:rStyle w:val="VerbatimChar"/>
        </w:rPr>
        <w:t xml:space="preserve">green_box</w:t>
      </w:r>
      <w:r>
        <w:t xml:space="preserve">.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gray_box)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gray_box)</w:t>
      </w:r>
      <w:r>
        <w:t xml:space="preserve">. Similarly, this specifies</w:t>
      </w:r>
      <w:r>
        <w:t xml:space="preserve"> </w:t>
      </w:r>
      <w:r>
        <w:t xml:space="preserve">a random intercept and a random slope for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within the levels of</w:t>
      </w:r>
      <w:r>
        <w:t xml:space="preserve"> </w:t>
      </w:r>
      <w:r>
        <w:rPr>
          <w:rStyle w:val="VerbatimChar"/>
        </w:rPr>
        <w:t xml:space="preserve">gray_box</w:t>
      </w:r>
    </w:p>
    <w:p>
      <w:pPr>
        <w:pStyle w:val="SourceCode"/>
      </w:pPr>
      <w:r>
        <w:br/>
      </w:r>
      <w:r>
        <w:rPr>
          <w:rStyle w:val="CommentTok"/>
        </w:rPr>
        <w:t xml:space="preserve"># Fit the model with treatment as fixed effect and patch nested within treatment as random</w:t>
      </w:r>
      <w:r>
        <w:br/>
      </w:r>
      <w:r>
        <w:rPr>
          <w:rStyle w:val="NormalTok"/>
        </w:rPr>
        <w:t xml:space="preserve">mixed_model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calc.derivs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can speed up and help convergence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control = lmerControl(optimizer = "bobyqa",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                     optCtrl = list(maxfun = 2e5))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lmerControl(calc.derivs = FALSE)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682.2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 df t value Pr(&gt;|t|)   </w:t>
      </w:r>
      <w:r>
        <w:br/>
      </w:r>
      <w:r>
        <w:rPr>
          <w:rStyle w:val="DocumentationTok"/>
        </w:rPr>
        <w:t xml:space="preserve">## (Intercept)   39.200      9.408  12.000   4.167  0.00131 **</w:t>
      </w:r>
      <w:r>
        <w:br/>
      </w:r>
      <w:r>
        <w:rPr>
          <w:rStyle w:val="DocumentationTok"/>
        </w:rPr>
        <w:t xml:space="preserve">## treatlow     -17.650     13.305  12.000  -1.327  0.20934   </w:t>
      </w:r>
      <w:r>
        <w:br/>
      </w:r>
      <w:r>
        <w:rPr>
          <w:rStyle w:val="DocumentationTok"/>
        </w:rPr>
        <w:t xml:space="preserve">## treatmedium  -20.200     13.305  12.000  -1.518  0.15485   </w:t>
      </w:r>
      <w:r>
        <w:br/>
      </w:r>
      <w:r>
        <w:rPr>
          <w:rStyle w:val="DocumentationTok"/>
        </w:rPr>
        <w:t xml:space="preserve">## treathigh    -37.900     13.305  12.000  -2.849  0.01466 *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     (Intr) tretlw trtmdm</w:t>
      </w:r>
      <w:r>
        <w:br/>
      </w:r>
      <w:r>
        <w:rPr>
          <w:rStyle w:val="DocumentationTok"/>
        </w:rPr>
        <w:t xml:space="preserve">## treatlow    -0.707              </w:t>
      </w:r>
      <w:r>
        <w:br/>
      </w:r>
      <w:r>
        <w:rPr>
          <w:rStyle w:val="DocumentationTok"/>
        </w:rPr>
        <w:t xml:space="preserve">## treatmedium -0.707  0.500       </w:t>
      </w:r>
      <w:r>
        <w:br/>
      </w:r>
      <w:r>
        <w:rPr>
          <w:rStyle w:val="DocumentationTok"/>
        </w:rPr>
        <w:t xml:space="preserve">## treathigh   -0.707  0.500  0.500</w:t>
      </w:r>
    </w:p>
    <w:bookmarkEnd w:id="37"/>
    <w:bookmarkStart w:id="38" w:name="mixed-model-anova-with-random-effects-1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1 - the F-distribution with estimated degrees of freedom</w:t>
      </w:r>
    </w:p>
    <w:p>
      <w:pPr>
        <w:pStyle w:val="Compact"/>
        <w:numPr>
          <w:ilvl w:val="1"/>
          <w:numId w:val="1017"/>
        </w:numPr>
      </w:pPr>
      <w:r>
        <w:t xml:space="preserve">Accounts for the uncertainty in variance component estimation</w:t>
      </w:r>
    </w:p>
    <w:p>
      <w:pPr>
        <w:pStyle w:val="Compact"/>
        <w:numPr>
          <w:ilvl w:val="1"/>
          <w:numId w:val="1017"/>
        </w:numPr>
      </w:pPr>
      <w:r>
        <w:t xml:space="preserve">More conservative (higher p-values)</w:t>
      </w:r>
    </w:p>
    <w:p>
      <w:pPr>
        <w:pStyle w:val="Compact"/>
        <w:numPr>
          <w:ilvl w:val="1"/>
          <w:numId w:val="1017"/>
        </w:numPr>
      </w:pPr>
      <w:r>
        <w:t xml:space="preserve">Better for small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2 - the Chi Square</w:t>
      </w:r>
    </w:p>
    <w:p>
      <w:pPr>
        <w:pStyle w:val="Compact"/>
        <w:numPr>
          <w:ilvl w:val="1"/>
          <w:numId w:val="1018"/>
        </w:numPr>
      </w:pPr>
      <w:r>
        <w:t xml:space="preserve">Assumes variance components are known (not estimated)</w:t>
      </w:r>
    </w:p>
    <w:p>
      <w:pPr>
        <w:pStyle w:val="Compact"/>
        <w:numPr>
          <w:ilvl w:val="1"/>
          <w:numId w:val="1018"/>
        </w:numPr>
      </w:pPr>
      <w:r>
        <w:t xml:space="preserve">More liberal (lower p-values)</w:t>
      </w:r>
    </w:p>
    <w:p>
      <w:pPr>
        <w:pStyle w:val="Compact"/>
        <w:numPr>
          <w:ilvl w:val="1"/>
          <w:numId w:val="1018"/>
        </w:numPr>
      </w:pPr>
      <w:r>
        <w:t xml:space="preserve">Assumes large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Relationship between these tests is</w:t>
      </w:r>
    </w:p>
    <w:p>
      <w:pPr>
        <w:pStyle w:val="Compact"/>
        <w:numPr>
          <w:ilvl w:val="1"/>
          <w:numId w:val="1019"/>
        </w:numPr>
      </w:pPr>
      <w:r>
        <w:t xml:space="preserve">Chi-square = F × numerator df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 Different Results?</w:t>
      </w:r>
    </w:p>
    <w:p>
      <w:pPr>
        <w:pStyle w:val="Compact"/>
        <w:numPr>
          <w:ilvl w:val="1"/>
          <w:numId w:val="1020"/>
        </w:numPr>
      </w:pPr>
      <w:r>
        <w:t xml:space="preserve">F-test accounts for denominator df (12 in your case) - reflects</w:t>
      </w:r>
      <w:r>
        <w:t xml:space="preserve"> </w:t>
      </w:r>
      <w:r>
        <w:t xml:space="preserve">sample size</w:t>
      </w:r>
    </w:p>
    <w:p>
      <w:pPr>
        <w:pStyle w:val="Compact"/>
        <w:numPr>
          <w:ilvl w:val="1"/>
          <w:numId w:val="1020"/>
        </w:numPr>
      </w:pPr>
      <w:r>
        <w:t xml:space="preserve">Chi-square assumes infinite denominator df - assumes large</w:t>
      </w:r>
      <w:r>
        <w:t xml:space="preserve"> </w:t>
      </w:r>
      <w:r>
        <w:t xml:space="preserve">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Rule of Thumb</w:t>
      </w:r>
    </w:p>
    <w:p>
      <w:pPr>
        <w:pStyle w:val="Compact"/>
        <w:numPr>
          <w:ilvl w:val="1"/>
          <w:numId w:val="1021"/>
        </w:numPr>
      </w:pPr>
      <w:r>
        <w:t xml:space="preserve">under 100 observations or &lt; 20 random effect levels: Use F-test</w:t>
      </w:r>
    </w:p>
    <w:p>
      <w:pPr>
        <w:pStyle w:val="Compact"/>
        <w:numPr>
          <w:ilvl w:val="1"/>
          <w:numId w:val="1021"/>
        </w:numPr>
      </w:pPr>
      <w:r>
        <w:t xml:space="preserve">over 500 observations and &gt; 50 random effect levels: Chi-square</w:t>
      </w:r>
      <w:r>
        <w:t xml:space="preserve"> </w:t>
      </w:r>
      <w:r>
        <w:t xml:space="preserve">is okay</w:t>
      </w:r>
    </w:p>
    <w:p>
      <w:pPr>
        <w:pStyle w:val="Compact"/>
        <w:numPr>
          <w:ilvl w:val="1"/>
          <w:numId w:val="1021"/>
        </w:numPr>
      </w:pPr>
      <w:r>
        <w:t xml:space="preserve">In between: F-test is safer</w:t>
      </w:r>
    </w:p>
    <w:p>
      <w:pPr>
        <w:pStyle w:val="SourceCode"/>
      </w:pPr>
      <w:r>
        <w:br/>
      </w:r>
      <w:r>
        <w:rPr>
          <w:rStyle w:val="CommentTok"/>
        </w:rPr>
        <w:t xml:space="preserve"># Type III ANOVA with F-statistics (not chi-square) using Satterthwaite's method</w:t>
      </w:r>
      <w:r>
        <w:br/>
      </w:r>
      <w:r>
        <w:rPr>
          <w:rStyle w:val="CommentTok"/>
        </w:rPr>
        <w:t xml:space="preserve"># The issue was that you had "type = F" which should be "test.statistic = 'F'"</w:t>
      </w:r>
      <w:r>
        <w:br/>
      </w:r>
      <w:r>
        <w:rPr>
          <w:rStyle w:val="NormalTok"/>
        </w:rPr>
        <w:t xml:space="preserve">satt_result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ddf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"Satterthwaite"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(satt_result)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8"/>
    <w:bookmarkStart w:id="39" w:name="X8f4c1debddf3c344ec8208552451fd9f0bf23f5"/>
    <w:p>
      <w:pPr>
        <w:pStyle w:val="Heading1"/>
      </w:pPr>
      <w:r>
        <w:t xml:space="preserve">Alternative method to do the mixed model ANOVA</w:t>
      </w:r>
    </w:p>
    <w:p>
      <w:pPr>
        <w:pStyle w:val="SourceCode"/>
      </w:pPr>
      <w:r>
        <w:rPr>
          <w:rStyle w:val="CommentTok"/>
        </w:rPr>
        <w:t xml:space="preserve"># Alternative using car package</w:t>
      </w:r>
      <w:r>
        <w:br/>
      </w:r>
      <w:r>
        <w:rPr>
          <w:rStyle w:val="CommentTok"/>
        </w:rPr>
        <w:t xml:space="preserve"># The parameter is "test.statistic", not "type"</w:t>
      </w:r>
      <w:r>
        <w:br/>
      </w:r>
      <w:r>
        <w:rPr>
          <w:rStyle w:val="NormalTok"/>
        </w:rPr>
        <w:t xml:space="preserve">anova_car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(anova_car)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9"/>
    <w:bookmarkStart w:id="40" w:name="lecture-13-anova-results"/>
    <w:p>
      <w:pPr>
        <w:pStyle w:val="Heading1"/>
      </w:pPr>
      <w:r>
        <w:t xml:space="preserve">Lecture 13: ANOVA Results</w:t>
      </w:r>
    </w:p>
    <w:p>
      <w:pPr>
        <w:pStyle w:val="FirstParagraph"/>
      </w:pPr>
      <w:r>
        <w:t xml:space="preserve">The nested ANOVA model is specified as:</w:t>
      </w:r>
    </w:p>
    <w:p>
      <w:pPr>
        <w:pStyle w:val="BodyText"/>
      </w:pPr>
      <m:oMath>
        <m:r>
          <m:t>a</m:t>
        </m:r>
        <m:r>
          <m:t>l</m:t>
        </m:r>
        <m:r>
          <m:t>g</m:t>
        </m:r>
        <m:r>
          <m:t>a</m:t>
        </m:r>
        <m:sSub>
          <m:e>
            <m:r>
              <m:t>e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</w:t>
      </w:r>
      <w:r>
        <w:t xml:space="preserve"> </w:t>
      </w:r>
      <w:r>
        <w:t xml:space="preserve">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within treatment</w:t>
      </w:r>
      <w:r>
        <w:t xml:space="preserve"> </w:t>
      </w:r>
      <m:oMath>
        <m:r>
          <m:t>i</m:t>
        </m:r>
      </m:oMath>
    </w:p>
    <w:p>
      <w:pPr>
        <w:pStyle w:val="SourceCode"/>
      </w:pPr>
      <w:r>
        <w:br/>
      </w:r>
      <w:r>
        <w:rPr>
          <w:rStyle w:val="NormalTok"/>
        </w:rPr>
        <w:t xml:space="preserve">satt_result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0"/>
    <w:bookmarkStart w:id="56" w:name="lecture-13-assumption-tests"/>
    <w:p>
      <w:pPr>
        <w:pStyle w:val="Heading1"/>
      </w:pPr>
      <w:r>
        <w:t xml:space="preserve">Lecture 13 Assumption Tests</w:t>
      </w:r>
    </w:p>
    <w:p>
      <w:pPr>
        <w:pStyle w:val="FirstParagraph"/>
      </w:pPr>
      <w:r>
        <w:t xml:space="preserve">Creates all 4 diagnostic plots automatically</w:t>
      </w:r>
    </w:p>
    <w:p>
      <w:pPr>
        <w:pStyle w:val="SourceCode"/>
      </w:pPr>
      <w:r>
        <w:rPr>
          <w:rStyle w:val="CommentTok"/>
        </w:rPr>
        <w:t xml:space="preserve"># 2. Simulate residuals from the fitted mixed-effects model</w:t>
      </w:r>
      <w:r>
        <w:br/>
      </w:r>
      <w:r>
        <w:rPr>
          <w:rStyle w:val="CommentTok"/>
        </w:rPr>
        <w:t xml:space="preserve"># We set a seed for reproducibility of the simulation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simulation_output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mixed_model, 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Number of simulations, 500 is a good number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We will plot this manually in the next step</w:t>
      </w:r>
      <w:r>
        <w:br/>
      </w:r>
      <w:r>
        <w:br/>
      </w:r>
      <w:r>
        <w:rPr>
          <w:rStyle w:val="CommentTok"/>
        </w:rPr>
        <w:t xml:space="preserve"># 3. Create the diagnostic plots</w:t>
      </w:r>
      <w:r>
        <w:br/>
      </w:r>
      <w:r>
        <w:rPr>
          <w:rStyle w:val="CommentTok"/>
        </w:rPr>
        <w:t xml:space="preserve"># Create only the Q-Q uniformity plot</w:t>
      </w:r>
      <w:r>
        <w:br/>
      </w:r>
      <w:r>
        <w:rPr>
          <w:rStyle w:val="FunctionTok"/>
        </w:rPr>
        <w:t xml:space="preserve">plotQQunif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5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only the residuals vs. predicted values plot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6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4. Optional: Perform formal tests for dispersion and outliers</w:t>
      </w:r>
      <w:r>
        <w:br/>
      </w:r>
      <w:r>
        <w:rPr>
          <w:rStyle w:val="CommentTok"/>
        </w:rPr>
        <w:t xml:space="preserve"># These results are also shown on the plot, but you can run them separately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7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nonparametric dispersion test via sd of residuals fitted vs.</w:t>
      </w:r>
      <w:r>
        <w:br/>
      </w:r>
      <w:r>
        <w:rPr>
          <w:rStyle w:val="VerbatimChar"/>
        </w:rPr>
        <w:t xml:space="preserve">##  simulated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simulationOutput</w:t>
      </w:r>
      <w:r>
        <w:br/>
      </w:r>
      <w:r>
        <w:rPr>
          <w:rStyle w:val="VerbatimChar"/>
        </w:rPr>
        <w:t xml:space="preserve">## dispersion = 0.89422, p-value = 0.72</w:t>
      </w:r>
      <w:r>
        <w:br/>
      </w:r>
      <w:r>
        <w:rPr>
          <w:rStyle w:val="VerbatimChar"/>
        </w:rPr>
        <w:t xml:space="preserve">## alternative hypothesis: two.sided</w:t>
      </w:r>
    </w:p>
    <w:p>
      <w:pPr>
        <w:pStyle w:val="SourceCode"/>
      </w:pPr>
      <w:r>
        <w:rPr>
          <w:rStyle w:val="FunctionTok"/>
        </w:rPr>
        <w:t xml:space="preserve">testOutliers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8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outlier test based on exact binomial test with approximate</w:t>
      </w:r>
      <w:r>
        <w:br/>
      </w:r>
      <w:r>
        <w:rPr>
          <w:rStyle w:val="VerbatimChar"/>
        </w:rPr>
        <w:t xml:space="preserve">##  expectations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simulation_output</w:t>
      </w:r>
      <w:r>
        <w:br/>
      </w:r>
      <w:r>
        <w:rPr>
          <w:rStyle w:val="VerbatimChar"/>
        </w:rPr>
        <w:t xml:space="preserve">## outliers at both margin(s) = 0, observations = 80, p-value = 1</w:t>
      </w:r>
      <w:r>
        <w:br/>
      </w:r>
      <w:r>
        <w:rPr>
          <w:rStyle w:val="VerbatimChar"/>
        </w:rPr>
        <w:t xml:space="preserve">## alternative hypothesis: true probability of success is not equal to 0.007968127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0.00000000 0.04506404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frequency of outliers (expected: 0.00796812749003984 ) </w:t>
      </w:r>
      <w:r>
        <w:br/>
      </w:r>
      <w:r>
        <w:rPr>
          <w:rStyle w:val="VerbatimChar"/>
        </w:rPr>
        <w:t xml:space="preserve">##                                                      0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"smooth"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9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3" w:name="cooks-influence-plot-using-car"/>
    <w:p>
      <w:pPr>
        <w:pStyle w:val="Heading1"/>
      </w:pPr>
      <w:r>
        <w:t xml:space="preserve">Cooks influence plot using car</w:t>
      </w:r>
    </w:p>
    <w:p>
      <w:pPr>
        <w:pStyle w:val="FirstParagraph"/>
      </w:pPr>
      <w:r>
        <w:t xml:space="preserve">this will tell you if there are outliers greater than the standard 0.5</w:t>
      </w:r>
      <w:r>
        <w:t xml:space="preserve"> </w:t>
      </w:r>
      <w:r>
        <w:t xml:space="preserve">cooks distance</w:t>
      </w:r>
    </w:p>
    <w:p>
      <w:pPr>
        <w:pStyle w:val="SourceCode"/>
      </w:pPr>
      <w:r>
        <w:rPr>
          <w:rStyle w:val="NormalTok"/>
        </w:rPr>
        <w:t xml:space="preserve">car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influencePlot</w:t>
      </w:r>
      <w:r>
        <w:rPr>
          <w:rStyle w:val="NormalTok"/>
        </w:rPr>
        <w:t xml:space="preserve">(mixed_model)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0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      StudRes       Hat       CookD</w:t>
      </w:r>
      <w:r>
        <w:br/>
      </w:r>
      <w:r>
        <w:rPr>
          <w:rStyle w:val="VerbatimChar"/>
        </w:rPr>
        <w:t xml:space="preserve">## 21 -0.2703807 0.1746972 0.003868692</w:t>
      </w:r>
      <w:r>
        <w:br/>
      </w:r>
      <w:r>
        <w:rPr>
          <w:rStyle w:val="VerbatimChar"/>
        </w:rPr>
        <w:t xml:space="preserve">## 22 -0.6525887 0.1746972 0.022536776</w:t>
      </w:r>
      <w:r>
        <w:br/>
      </w:r>
      <w:r>
        <w:rPr>
          <w:rStyle w:val="VerbatimChar"/>
        </w:rPr>
        <w:t xml:space="preserve">## 27  2.8520641 0.1746972 0.430458531</w:t>
      </w:r>
      <w:r>
        <w:br/>
      </w:r>
      <w:r>
        <w:rPr>
          <w:rStyle w:val="VerbatimChar"/>
        </w:rPr>
        <w:t xml:space="preserve">## 59  2.4228103 0.1746972 0.310635855</w:t>
      </w:r>
    </w:p>
    <w:p>
      <w:pPr>
        <w:pStyle w:val="SourceCode"/>
      </w:pPr>
      <w:r>
        <w:rPr>
          <w:rStyle w:val="NormalTok"/>
        </w:rPr>
        <w:t xml:space="preserve">dotwhisker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dwplot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effects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Warning: Using the `size` aesthetic with geom_segment was deprecated in ggplot2 3.4.0.</w:t>
      </w:r>
      <w:r>
        <w:br/>
      </w:r>
      <w:r>
        <w:rPr>
          <w:rStyle w:val="DocumentationTok"/>
        </w:rPr>
        <w:t xml:space="preserve">## ℹ Please use the `linewidth` aesthetic instead.</w:t>
      </w:r>
      <w:r>
        <w:br/>
      </w:r>
      <w:r>
        <w:rPr>
          <w:rStyle w:val="DocumentationTok"/>
        </w:rPr>
        <w:t xml:space="preserve">## ℹ The deprecated feature was likely used in the dotwhisker package.</w:t>
      </w:r>
      <w:r>
        <w:br/>
      </w:r>
      <w:r>
        <w:rPr>
          <w:rStyle w:val="DocumentationTok"/>
        </w:rPr>
        <w:t xml:space="preserve">##   Please report the issue at &lt;https://github.com/fsolt/dotwhisker/issues&gt;.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1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VarCorr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 Groups   Name        Std.Dev.</w:t>
      </w:r>
      <w:r>
        <w:br/>
      </w:r>
      <w:r>
        <w:rPr>
          <w:rStyle w:val="DocumentationTok"/>
        </w:rPr>
        <w:t xml:space="preserve">##  patch    (Intercept) 17.156  </w:t>
      </w:r>
      <w:r>
        <w:br/>
      </w:r>
      <w:r>
        <w:rPr>
          <w:rStyle w:val="DocumentationTok"/>
        </w:rPr>
        <w:t xml:space="preserve">##  Residual             17.280</w:t>
      </w:r>
      <w:r>
        <w:br/>
      </w:r>
      <w:r>
        <w:br/>
      </w:r>
      <w:r>
        <w:rPr>
          <w:rStyle w:val="CommentTok"/>
        </w:rPr>
        <w:t xml:space="preserve"># allFit(mixed_model)</w:t>
      </w:r>
    </w:p>
    <w:bookmarkEnd w:id="63"/>
    <w:bookmarkStart w:id="64" w:name="lecture-13-post-hoc-comparisons"/>
    <w:p>
      <w:pPr>
        <w:pStyle w:val="Heading1"/>
      </w:pPr>
      <w:r>
        <w:t xml:space="preserve">Lecture 13: Post-hoc Comparisons</w:t>
      </w:r>
    </w:p>
    <w:p>
      <w:pPr>
        <w:pStyle w:val="FirstParagraph"/>
      </w:pPr>
      <w:r>
        <w:t xml:space="preserve">Although the main effect of treatment was not significant in the nested</w:t>
      </w:r>
      <w:r>
        <w:t xml:space="preserve"> </w:t>
      </w:r>
      <w:r>
        <w:t xml:space="preserve">ANOVA (p = r format(p_treat, digits=3)), we can still examine the mean</w:t>
      </w:r>
      <w:r>
        <w:t xml:space="preserve"> </w:t>
      </w:r>
      <w:r>
        <w:t xml:space="preserve">differences between treatments to understand patterns in the data.</w:t>
      </w:r>
      <w:r>
        <w:t xml:space="preserve"> </w:t>
      </w:r>
      <w:r>
        <w:t xml:space="preserve">However, we should interpret these with caution given the lack of</w:t>
      </w:r>
      <w:r>
        <w:t xml:space="preserve"> </w:t>
      </w:r>
      <w:r>
        <w:t xml:space="preserve">statistical significance at the α = 0.05 level.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rPr>
          <w:rStyle w:val="DocumentationTok"/>
        </w:rPr>
        <w:t xml:space="preserve">##  treat  emmean   SE df lower.CL upper.CL</w:t>
      </w:r>
      <w:r>
        <w:br/>
      </w:r>
      <w:r>
        <w:rPr>
          <w:rStyle w:val="DocumentationTok"/>
        </w:rPr>
        <w:t xml:space="preserve">##  none     39.2 9.41 12    18.70     59.7</w:t>
      </w:r>
      <w:r>
        <w:br/>
      </w:r>
      <w:r>
        <w:rPr>
          <w:rStyle w:val="DocumentationTok"/>
        </w:rPr>
        <w:t xml:space="preserve">##  low      21.6 9.41 12     1.05     42.0</w:t>
      </w:r>
      <w:r>
        <w:br/>
      </w:r>
      <w:r>
        <w:rPr>
          <w:rStyle w:val="DocumentationTok"/>
        </w:rPr>
        <w:t xml:space="preserve">##  medium   19.0 9.41 12    -1.50     39.5</w:t>
      </w:r>
      <w:r>
        <w:br/>
      </w:r>
      <w:r>
        <w:rPr>
          <w:rStyle w:val="DocumentationTok"/>
        </w:rPr>
        <w:t xml:space="preserve">##  high 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</w:t>
      </w:r>
    </w:p>
    <w:bookmarkEnd w:id="64"/>
    <w:bookmarkStart w:id="65" w:name="lecture-13-tukey-pairwise-comparisons"/>
    <w:p>
      <w:pPr>
        <w:pStyle w:val="Heading1"/>
      </w:pPr>
      <w:r>
        <w:t xml:space="preserve">Lecture 13: Tukey Pairwise Comparisons</w:t>
      </w:r>
    </w:p>
    <w:p>
      <w:pPr>
        <w:pStyle w:val="SourceCode"/>
      </w:pPr>
      <w:r>
        <w:rPr>
          <w:rStyle w:val="CommentTok"/>
        </w:rPr>
        <w:t xml:space="preserve"># Pairwise comparisons with Tukey adjustment</w:t>
      </w:r>
      <w:r>
        <w:br/>
      </w:r>
      <w:r>
        <w:rPr>
          <w:rStyle w:val="NormalTok"/>
        </w:rPr>
        <w:t xml:space="preserve">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</w:t>
      </w:r>
      <w:r>
        <w:br/>
      </w:r>
      <w:r>
        <w:rPr>
          <w:rStyle w:val="DocumentationTok"/>
        </w:rPr>
        <w:t xml:space="preserve">##  contrast      estimate   SE df t.ratio p.value</w:t>
      </w:r>
      <w:r>
        <w:br/>
      </w:r>
      <w:r>
        <w:rPr>
          <w:rStyle w:val="DocumentationTok"/>
        </w:rPr>
        <w:t xml:space="preserve">##  none - low       17.65 13.3 12   1.327  0.7557</w:t>
      </w:r>
      <w:r>
        <w:br/>
      </w:r>
      <w:r>
        <w:rPr>
          <w:rStyle w:val="DocumentationTok"/>
        </w:rPr>
        <w:t xml:space="preserve">##  none - medium    20.20 13.3 12   1.518  0.6356</w:t>
      </w:r>
      <w:r>
        <w:br/>
      </w:r>
      <w:r>
        <w:rPr>
          <w:rStyle w:val="DocumentationTok"/>
        </w:rPr>
        <w:t xml:space="preserve">##  none - high      37.90 13.3 12   2.849  0.0848</w:t>
      </w:r>
      <w:r>
        <w:br/>
      </w:r>
      <w:r>
        <w:rPr>
          <w:rStyle w:val="DocumentationTok"/>
        </w:rPr>
        <w:t xml:space="preserve">##  low - medium      2.55 13.3 12   0.192  1.0000</w:t>
      </w:r>
      <w:r>
        <w:br/>
      </w:r>
      <w:r>
        <w:rPr>
          <w:rStyle w:val="DocumentationTok"/>
        </w:rPr>
        <w:t xml:space="preserve">##  low - high       20.25 13.3 12   1.522  0.6331</w:t>
      </w:r>
      <w:r>
        <w:br/>
      </w:r>
      <w:r>
        <w:rPr>
          <w:rStyle w:val="DocumentationTok"/>
        </w:rPr>
        <w:t xml:space="preserve">##  medium - high    17.70 13.3 12   1.330  0.7534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65"/>
    <w:bookmarkStart w:id="69" w:name="lecture-13-letter-display"/>
    <w:p>
      <w:pPr>
        <w:pStyle w:val="Heading1"/>
      </w:pPr>
      <w:r>
        <w:t xml:space="preserve">Lecture 13: Letter Display</w:t>
      </w:r>
    </w:p>
    <w:p>
      <w:pPr>
        <w:pStyle w:val="SourceCode"/>
      </w:pPr>
      <w:r>
        <w:rPr>
          <w:rStyle w:val="CommentTok"/>
        </w:rPr>
        <w:t xml:space="preserve"># Extract compact letter display for plotting</w:t>
      </w:r>
      <w:r>
        <w:br/>
      </w:r>
      <w:r>
        <w:rPr>
          <w:rStyle w:val="NormalTok"/>
        </w:rPr>
        <w:t xml:space="preserve">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NormalTok"/>
        </w:rPr>
        <w:t xml:space="preserve">cld</w:t>
      </w:r>
      <w:r>
        <w:br/>
      </w:r>
      <w:r>
        <w:rPr>
          <w:rStyle w:val="DocumentationTok"/>
        </w:rPr>
        <w:t xml:space="preserve">##  treat  emmean   SE df lower.CL upper.CL .group</w:t>
      </w:r>
      <w:r>
        <w:br/>
      </w:r>
      <w:r>
        <w:rPr>
          <w:rStyle w:val="DocumentationTok"/>
        </w:rPr>
        <w:t xml:space="preserve">##  high      1.3 9.41 12   -19.20     21.8  a    </w:t>
      </w:r>
      <w:r>
        <w:br/>
      </w:r>
      <w:r>
        <w:rPr>
          <w:rStyle w:val="DocumentationTok"/>
        </w:rPr>
        <w:t xml:space="preserve">##  medium   19.0 9.41 12    -1.50     39.5  a    </w:t>
      </w:r>
      <w:r>
        <w:br/>
      </w:r>
      <w:r>
        <w:rPr>
          <w:rStyle w:val="DocumentationTok"/>
        </w:rPr>
        <w:t xml:space="preserve">##  low      21.6 9.41 12     1.05     42.0  a    </w:t>
      </w:r>
      <w:r>
        <w:br/>
      </w:r>
      <w:r>
        <w:rPr>
          <w:rStyle w:val="DocumentationTok"/>
        </w:rPr>
        <w:t xml:space="preserve">##  none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Interpretation of Treatment Comparisons The mean algae cover for the</w:t>
            </w:r>
            <w:r>
              <w:t xml:space="preserve"> </w:t>
            </w:r>
            <w:r>
              <w:t xml:space="preserve">Control treatment (1.30%) appears considerably lower than for the</w:t>
            </w:r>
            <w:r>
              <w:t xml:space="preserve"> </w:t>
            </w:r>
            <w:r>
              <w:t xml:space="preserve">reduced urchin density treatments (66% Density: 21.55%, 33% Density:</w:t>
            </w:r>
            <w:r>
              <w:t xml:space="preserve"> </w:t>
            </w:r>
            <w:r>
              <w:t xml:space="preserve">19.00%, Removed: 39.20%). While the visual pattern suggests an inverse</w:t>
            </w:r>
            <w:r>
              <w:t xml:space="preserve"> </w:t>
            </w:r>
            <w:r>
              <w:t xml:space="preserve">relationship between urchin density and algae cover, with complete</w:t>
            </w:r>
            <w:r>
              <w:t xml:space="preserve"> </w:t>
            </w:r>
            <w:r>
              <w:t xml:space="preserve">removal showing the highest algae cover, the nested ANOVA showed that</w:t>
            </w:r>
            <w:r>
              <w:t xml:space="preserve"> </w:t>
            </w:r>
            <w:r>
              <w:t xml:space="preserve">these differences were not statistically significant at the α = 0.05</w:t>
            </w:r>
            <w:r>
              <w:t xml:space="preserve"> </w:t>
            </w:r>
            <w:r>
              <w:t xml:space="preserve">level (p = xxxx). The high variability among patches within treatments</w:t>
            </w:r>
            <w:r>
              <w:t xml:space="preserve"> </w:t>
            </w:r>
            <w:r>
              <w:t xml:space="preserve">likely contributed to the lack of statistical significance for the</w:t>
            </w:r>
            <w:r>
              <w:t xml:space="preserve"> </w:t>
            </w:r>
            <w:r>
              <w:t xml:space="preserve">treatment effect.</w:t>
            </w:r>
          </w:p>
        </w:tc>
      </w:tr>
    </w:tbl>
    <w:bookmarkEnd w:id="69"/>
    <w:bookmarkStart w:id="73" w:name="lecture-13-visualization"/>
    <w:p>
      <w:pPr>
        <w:pStyle w:val="Heading1"/>
      </w:pPr>
      <w:r>
        <w:t xml:space="preserve">Lecture 13: Visualization</w:t>
      </w:r>
    </w:p>
    <w:p>
      <w:pPr>
        <w:pStyle w:val="SourceCode"/>
      </w:pPr>
      <w:r>
        <w:rPr>
          <w:rStyle w:val="CommentTok"/>
        </w:rPr>
        <w:t xml:space="preserve"># Create boxplot</w:t>
      </w:r>
      <w:r>
        <w:br/>
      </w:r>
      <w:r>
        <w:rPr>
          <w:rStyle w:val="NormalTok"/>
        </w:rPr>
        <w:t xml:space="preserve">ggplot_boxplot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1: Boxplots showing the distribution of algal cover across urchin density treatments.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Despite visual differences, the treatment effect was not statistically significant (p = 0.091)."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(ggplot_boxplot)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6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lecture-13-means-plot"/>
    <w:p>
      <w:pPr>
        <w:pStyle w:val="Heading1"/>
      </w:pPr>
      <w:r>
        <w:t xml:space="preserve">Lecture 13: Means Plot</w:t>
      </w:r>
    </w:p>
    <w:p>
      <w:pPr>
        <w:pStyle w:val="Compact"/>
        <w:numPr>
          <w:ilvl w:val="0"/>
          <w:numId w:val="1023"/>
        </w:numPr>
      </w:pPr>
      <w:r>
        <w:t xml:space="preserve">text</w:t>
      </w:r>
    </w:p>
    <w:p>
      <w:pPr>
        <w:pStyle w:val="SourceCode"/>
      </w:pPr>
      <w:r>
        <w:rPr>
          <w:rStyle w:val="CommentTok"/>
        </w:rPr>
        <w:t xml:space="preserve"># Create means plot</w:t>
      </w:r>
      <w:r>
        <w:br/>
      </w:r>
      <w:r>
        <w:rPr>
          <w:rStyle w:val="NormalTok"/>
        </w:rPr>
        <w:t xml:space="preserve">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geom_line(size = 1)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2: Mean (±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(means_plot)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7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0" w:name="lecture-13-discussion"/>
    <w:p>
      <w:pPr>
        <w:pStyle w:val="Heading1"/>
      </w:pPr>
      <w:r>
        <w:t xml:space="preserve">Lecture 13: Discussion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Scientific Interpretation Our nested ANOVA analysis revealed substantial</w:t>
            </w:r>
            <w:r>
              <w:t xml:space="preserve"> </w:t>
            </w:r>
            <w:r>
              <w:t xml:space="preserve">spatial heterogeneity in algae cover, with significant variation among</w:t>
            </w:r>
            <w:r>
              <w:t xml:space="preserve"> </w:t>
            </w:r>
            <w:r>
              <w:t xml:space="preserve">patches within each treatment (p &lt; 0.001). Surprisingly, the effect of</w:t>
            </w:r>
            <w:r>
              <w:t xml:space="preserve"> </w:t>
            </w:r>
            <w:r>
              <w:t xml:space="preserve">urchin density treatments on filamentous algae cover was not</w:t>
            </w:r>
            <w:r>
              <w:t xml:space="preserve"> </w:t>
            </w:r>
            <w:r>
              <w:t xml:space="preserve">statistically significant at the α = 0.05 level (p = 0.091), despite</w:t>
            </w:r>
            <w:r>
              <w:t xml:space="preserve"> </w:t>
            </w:r>
            <w:r>
              <w:t xml:space="preserve">apparent trends in the data. The descriptive statistics show a pattern</w:t>
            </w:r>
            <w:r>
              <w:t xml:space="preserve"> </w:t>
            </w:r>
            <w:r>
              <w:t xml:space="preserve">where algae cover appears to increase as urchin density decreases, with</w:t>
            </w:r>
            <w:r>
              <w:t xml:space="preserve"> </w:t>
            </w:r>
            <w:r>
              <w:t xml:space="preserve">the Control treatment (mean = 1.3%) showing minimal algae cover compared</w:t>
            </w:r>
            <w:r>
              <w:t xml:space="preserve"> </w:t>
            </w:r>
            <w:r>
              <w:t xml:space="preserve">to reduced density treatments (66% Density: 21.55%, 33% Density: 19.00%,</w:t>
            </w:r>
            <w:r>
              <w:t xml:space="preserve"> </w:t>
            </w:r>
            <w:r>
              <w:t xml:space="preserve">and Removed: 39.20%). This pattern suggests a potential</w:t>
            </w:r>
            <w:r>
              <w:t xml:space="preserve"> </w:t>
            </w:r>
            <w:r>
              <w:t xml:space="preserve">density-dependent relationship between urchin grazing and algal</w:t>
            </w:r>
            <w:r>
              <w:t xml:space="preserve"> </w:t>
            </w:r>
            <w:r>
              <w:t xml:space="preserve">abundance, but the high variability among patches masked the treatment</w:t>
            </w:r>
            <w:r>
              <w:t xml:space="preserve"> </w:t>
            </w:r>
            <w:r>
              <w:t xml:space="preserve">effect. The substantial variance component associated with patches</w:t>
            </w:r>
            <w:r>
              <w:t xml:space="preserve"> </w:t>
            </w:r>
            <w:r>
              <w:t xml:space="preserve">nested within treatments (294.31, approximately 39.5% of total variance)</w:t>
            </w:r>
            <w:r>
              <w:t xml:space="preserve"> </w:t>
            </w:r>
            <w:r>
              <w:t xml:space="preserve">underscores the importance of spatial heterogeneity in structuring algal</w:t>
            </w:r>
            <w:r>
              <w:t xml:space="preserve"> </w:t>
            </w:r>
            <w:r>
              <w:t xml:space="preserve">communities. This finding highlights the necessity of accounting for</w:t>
            </w:r>
            <w:r>
              <w:t xml:space="preserve"> </w:t>
            </w:r>
            <w:r>
              <w:t xml:space="preserve">spatial variability when designing and analyzing ecological field</w:t>
            </w:r>
            <w:r>
              <w:t xml:space="preserve"> </w:t>
            </w:r>
            <w:r>
              <w:t xml:space="preserve">experiments. From an ecological perspective, these results suggest that</w:t>
            </w:r>
            <w:r>
              <w:t xml:space="preserve"> </w:t>
            </w:r>
            <w:r>
              <w:t xml:space="preserve">while sea urchins may influence algal communities through grazing, local</w:t>
            </w:r>
            <w:r>
              <w:t xml:space="preserve"> </w:t>
            </w:r>
            <w:r>
              <w:t xml:space="preserve">environmental factors and patch-specific conditions play a dominant role</w:t>
            </w:r>
            <w:r>
              <w:t xml:space="preserve"> </w:t>
            </w:r>
            <w:r>
              <w:t xml:space="preserve">in determining algae cover. This has important implications for</w:t>
            </w:r>
            <w:r>
              <w:t xml:space="preserve"> </w:t>
            </w:r>
            <w:r>
              <w:t xml:space="preserve">ecosystem management, as it indicates that the effects of urchin density</w:t>
            </w:r>
            <w:r>
              <w:t xml:space="preserve"> </w:t>
            </w:r>
            <w:r>
              <w:t xml:space="preserve">manipulations may be context-dependent and influenced by local</w:t>
            </w:r>
            <w:r>
              <w:t xml:space="preserve"> </w:t>
            </w:r>
            <w:r>
              <w:t xml:space="preserve">environmental conditions.</w:t>
            </w:r>
          </w:p>
        </w:tc>
      </w:tr>
    </w:tbl>
    <w:bookmarkEnd w:id="80"/>
    <w:bookmarkStart w:id="81" w:name="comparison-with-traditional-nested-anova"/>
    <w:p>
      <w:pPr>
        <w:pStyle w:val="Heading1"/>
      </w:pPr>
      <w:r>
        <w:t xml:space="preserve">Comparison with Traditional Nested ANOVA</w:t>
      </w:r>
    </w:p>
    <w:p>
      <w:pPr>
        <w:pStyle w:val="FirstParagraph"/>
      </w:pPr>
      <w:r>
        <w:t xml:space="preserve">The linear mixed model approach provides similar results to the</w:t>
      </w:r>
      <w:r>
        <w:t xml:space="preserve"> </w:t>
      </w:r>
      <w:r>
        <w:t xml:space="preserve">traditional nested ANOVA approach. The main advantage of the mixed model</w:t>
      </w:r>
      <w:r>
        <w:t xml:space="preserve"> </w:t>
      </w:r>
      <w:r>
        <w:t xml:space="preserve">is the more elegant handling of random effects and the extensive</w:t>
      </w:r>
      <w:r>
        <w:t xml:space="preserve"> </w:t>
      </w:r>
      <w:r>
        <w:t xml:space="preserve">diagnostic tools available through packages like DHARMa.</w:t>
      </w:r>
    </w:p>
    <w:p>
      <w:pPr>
        <w:pStyle w:val="BodyText"/>
      </w:pPr>
      <w:r>
        <w:t xml:space="preserve">The mixed model approach confirms that:</w:t>
      </w:r>
    </w:p>
    <w:p>
      <w:pPr>
        <w:pStyle w:val="Compact"/>
        <w:numPr>
          <w:ilvl w:val="0"/>
          <w:numId w:val="1024"/>
        </w:numPr>
      </w:pPr>
      <w:r>
        <w:t xml:space="preserve">Treatment effects are not significant (p = 0.091)</w:t>
      </w:r>
    </w:p>
    <w:p>
      <w:pPr>
        <w:pStyle w:val="FirstParagraph"/>
      </w:pPr>
      <w:r>
        <w:t xml:space="preserve">In both methods, the key ecological finding is the strong spatial</w:t>
      </w:r>
      <w:r>
        <w:t xml:space="preserve"> </w:t>
      </w:r>
      <w:r>
        <w:t xml:space="preserve">heterogeneity in algal cover that overrides the grazing effect of</w:t>
      </w:r>
      <w:r>
        <w:t xml:space="preserve"> </w:t>
      </w:r>
      <w:r>
        <w:t xml:space="preserve">urchins at different densities.</w:t>
      </w:r>
    </w:p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21" Target="media/rId21.jpg" /><Relationship Type="http://schemas.openxmlformats.org/officeDocument/2006/relationships/image" Id="rId57" Target="media/rId57.jpg" /><Relationship Type="http://schemas.openxmlformats.org/officeDocument/2006/relationships/image" Id="rId60" Target="media/rId60.jpg" /><Relationship Type="http://schemas.openxmlformats.org/officeDocument/2006/relationships/image" Id="rId70" Target="media/rId70.jpg" /><Relationship Type="http://schemas.openxmlformats.org/officeDocument/2006/relationships/image" Id="rId74" Target="media/rId74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Class Activity Multifactor ANOVA</dc:title>
  <dc:creator>Bill Perry</dc:creator>
  <cp:keywords/>
  <dcterms:created xsi:type="dcterms:W3CDTF">2025-11-19T03:02:17Z</dcterms:created>
  <dcterms:modified xsi:type="dcterms:W3CDTF">2025-11-19T03:02:17Z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