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  <Override PartName="/word/media/rId107.png" ContentType="image/png"/>
  <Override PartName="/word/media/rId111.png" ContentType="image/png"/>
  <Override PartName="/word/media/rId90.png" ContentType="image/png"/>
  <Override PartName="/word/media/rId64.png" ContentType="image/png"/>
  <Override PartName="/word/media/rId60.png" ContentType="image/png"/>
  <Override PartName="/word/media/rId43.png" ContentType="image/png"/>
  <Override PartName="/word/media/rId24.png" ContentType="image/png"/>
  <Override PartName="/word/media/rId72.png" ContentType="image/png"/>
  <Override PartName="/word/media/rId77.png" ContentType="image/png"/>
  <Override PartName="/word/media/rId68.png" ContentType="image/png"/>
  <Override PartName="/word/media/rId54.png" ContentType="image/png"/>
  <Override PartName="/word/media/rId95.png" ContentType="image/png"/>
  <Override PartName="/word/media/rId34.png" ContentType="image/png"/>
  <Override PartName="/word/media/rId38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14 - Generalized Linear Models</w:t>
      </w:r>
    </w:p>
    <w:p>
      <w:pPr>
        <w:pStyle w:val="Author"/>
      </w:pPr>
      <w:r>
        <w:t xml:space="preserve">Bill Perry</w:t>
      </w:r>
    </w:p>
    <w:bookmarkStart w:id="21" w:name="lecture-13-review-of-anovas"/>
    <w:p>
      <w:pPr>
        <w:pStyle w:val="Heading1"/>
      </w:pPr>
      <w:r>
        <w:t xml:space="preserve">Lecture 13: Review of ANOVAs</w:t>
      </w:r>
    </w:p>
    <w:bookmarkStart w:id="2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20"/>
    <w:bookmarkEnd w:id="21"/>
    <w:bookmarkStart w:id="23" w:name="lecture-14-glm-overview"/>
    <w:p>
      <w:pPr>
        <w:pStyle w:val="Heading1"/>
      </w:pPr>
      <w:r>
        <w:t xml:space="preserve">Lecture 14: GLM Overview</w:t>
      </w:r>
    </w:p>
    <w:bookmarkStart w:id="2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22"/>
    <w:bookmarkEnd w:id="23"/>
    <w:bookmarkStart w:id="27" w:name="Xb7469dc5d90abac1036b16835c8a9129b1fe52c"/>
    <w:p>
      <w:pPr>
        <w:pStyle w:val="Heading1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p>
      <w:pPr>
        <w:pStyle w:val="CaptionedFigure"/>
      </w:pPr>
      <w:r>
        <w:drawing>
          <wp:inline>
            <wp:extent cx="5486400" cy="4572000"/>
            <wp:effectExtent b="0" l="0" r="0" t="0"/>
            <wp:docPr descr="Examples of distributions in the exponential family" title="" id="25" name="Picture"/>
            <a:graphic>
              <a:graphicData uri="http://schemas.openxmlformats.org/drawingml/2006/picture">
                <pic:pic>
                  <pic:nvPicPr>
                    <pic:cNvPr descr="14_01_lecture_powerpoint_files/figure-docx/glm-distributions-1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7"/>
    <w:bookmarkStart w:id="28" w:name="X3124ec853b214e09489bf426da21cb0568cee9e"/>
    <w:p>
      <w:pPr>
        <w:pStyle w:val="Heading1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8"/>
    <w:bookmarkStart w:id="33" w:name="the-three-elements-of-a-glm"/>
    <w:p>
      <w:pPr>
        <w:pStyle w:val="Heading1"/>
      </w:pPr>
      <w:r>
        <w:t xml:space="preserve">The Three Elements of a GLM</w:t>
      </w:r>
    </w:p>
    <w:bookmarkStart w:id="32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μ</m:t>
                            </m:r>
                          </m:e>
                        </m:d>
                      </m:e>
                    </m:d>
                  </m:oMath>
                </w:p>
              </w:tc>
            </w:tr>
          </w:tbl>
        </w:tc>
      </w:tr>
    </w:tbl>
    <w:bookmarkEnd w:id="32"/>
    <w:bookmarkEnd w:id="33"/>
    <w:bookmarkStart w:id="37" w:name="X57e67d90b7faa1a78227a4bb359dce00d06696f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pStyle w:val="BodyText"/>
      </w:pPr>
      <w:r>
        <w:t xml:space="preserve">Let’s compare a standard linear model and a Gaussian GLM ### Island</w:t>
      </w:r>
      <w:r>
        <w:t xml:space="preserve"> </w:t>
      </w:r>
      <w:r>
        <w:t xml:space="preserve">Biogeography Data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Nearest</w:t>
      </w:r>
      <w:r>
        <w:t xml:space="preserve">- Distance to nearest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Scruz</w:t>
      </w:r>
      <w:r>
        <w:t xml:space="preserve"> </w:t>
      </w:r>
      <w:r>
        <w:t xml:space="preserve">- Distance to Santa Cruz island (km)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Adjacent</w:t>
      </w:r>
      <w:r>
        <w:t xml:space="preserve"> </w:t>
      </w:r>
      <w:r>
        <w:t xml:space="preserve">- Area of adjacent island (km²)</w:t>
      </w:r>
    </w:p>
    <w:p>
      <w:pPr>
        <w:pStyle w:val="FirstParagraph"/>
      </w:pPr>
      <w:r>
        <w:t xml:space="preserve">We’ll use this dataset throughout to demonstrate different GLM types</w:t>
      </w:r>
      <w:r>
        <w:t xml:space="preserve"> </w:t>
      </w:r>
      <w:r>
        <w:t xml:space="preserve">with biologically meaningful examples.</w:t>
      </w:r>
    </w:p>
    <w:p>
      <w:pPr>
        <w:pStyle w:val="SourceCode"/>
      </w:pPr>
      <w:r>
        <w:rPr>
          <w:rStyle w:val="VerbatimChar"/>
        </w:rPr>
        <w:t xml:space="preserve">##              Species Endemics  Area Elevation Nearest size_category</w:t>
      </w:r>
      <w:r>
        <w:br/>
      </w:r>
      <w:r>
        <w:rPr>
          <w:rStyle w:val="VerbatimChar"/>
        </w:rPr>
        <w:t xml:space="preserve">## Baltra            58       23 25.09       346     0.6        Medium</w:t>
      </w:r>
      <w:r>
        <w:br/>
      </w:r>
      <w:r>
        <w:rPr>
          <w:rStyle w:val="VerbatimChar"/>
        </w:rPr>
        <w:t xml:space="preserve">## Bartolome         31       21  1.24       109     0.6        Medium</w:t>
      </w:r>
      <w:r>
        <w:br/>
      </w:r>
      <w:r>
        <w:rPr>
          <w:rStyle w:val="VerbatimChar"/>
        </w:rPr>
        <w:t xml:space="preserve">## Caldwell           3        3  0.21       114     2.8         Small</w:t>
      </w:r>
      <w:r>
        <w:br/>
      </w:r>
      <w:r>
        <w:rPr>
          <w:rStyle w:val="VerbatimChar"/>
        </w:rPr>
        <w:t xml:space="preserve">## Champion          25        9  0.10        46     1.9         Small</w:t>
      </w:r>
      <w:r>
        <w:br/>
      </w:r>
      <w:r>
        <w:rPr>
          <w:rStyle w:val="VerbatimChar"/>
        </w:rPr>
        <w:t xml:space="preserve">## Coamano            2        1  0.05        77     1.9         Small</w:t>
      </w:r>
      <w:r>
        <w:br/>
      </w:r>
      <w:r>
        <w:rPr>
          <w:rStyle w:val="VerbatimChar"/>
        </w:rPr>
        <w:t xml:space="preserve">## Daphne.Major      18       11  0.34       119     8.0         Small</w:t>
      </w:r>
      <w:r>
        <w:br/>
      </w:r>
      <w:r>
        <w:rPr>
          <w:rStyle w:val="VerbatimChar"/>
        </w:rPr>
        <w:t xml:space="preserve">## Daphne.Minor      24        0  0.08        93     6.0         Small</w:t>
      </w:r>
      <w:r>
        <w:br/>
      </w:r>
      <w:r>
        <w:rPr>
          <w:rStyle w:val="VerbatimChar"/>
        </w:rPr>
        <w:t xml:space="preserve">## Darwin            10        7  2.33       168    34.1        Medium</w:t>
      </w:r>
      <w:r>
        <w:br/>
      </w:r>
      <w:r>
        <w:rPr>
          <w:rStyle w:val="VerbatimChar"/>
        </w:rPr>
        <w:t xml:space="preserve">## Eden               8        4  0.03        71     0.4         Small</w:t>
      </w:r>
      <w:r>
        <w:br/>
      </w:r>
      <w:r>
        <w:rPr>
          <w:rStyle w:val="VerbatimChar"/>
        </w:rPr>
        <w:t xml:space="preserve">## Enderby            2        2  0.18       112     2.6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-gaussian_2-1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b9a01484f69c84639f0f9aa938f54e8c33515cc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species by island size: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14_01_lecture_powerpoint_files/figure-docx/summarygaussian_2a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8f02e7836bcfceb634ff301c81eeedc9c950d64"/>
    <w:p>
      <w:pPr>
        <w:pStyle w:val="Heading1"/>
      </w:pPr>
      <w:r>
        <w:t xml:space="preserve">GLM with Gaussian (Normal) Distribution: Setup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0"/>
          <w:numId w:val="1010"/>
        </w:numPr>
      </w:pPr>
      <w:r>
        <w:t xml:space="preserve">Fit a standard linear model</w:t>
      </w:r>
    </w:p>
    <w:p>
      <w:pPr>
        <w:pStyle w:val="Compact"/>
        <w:numPr>
          <w:ilvl w:val="1"/>
          <w:numId w:val="1011"/>
        </w:numPr>
      </w:pPr>
      <w:r>
        <w:t xml:space="preserve">model_lm &lt;- lm(Endemics ~ size_category,</w:t>
      </w:r>
      <w:r>
        <w:br/>
      </w:r>
      <w:r>
        <w:t xml:space="preserve">data = gala)</w:t>
      </w:r>
    </w:p>
    <w:p>
      <w:pPr>
        <w:pStyle w:val="Compact"/>
        <w:numPr>
          <w:ilvl w:val="0"/>
          <w:numId w:val="1010"/>
        </w:numPr>
      </w:pPr>
      <w:r>
        <w:t xml:space="preserve">Fit a Gaussian GLM</w:t>
      </w:r>
    </w:p>
    <w:p>
      <w:pPr>
        <w:pStyle w:val="Compact"/>
        <w:numPr>
          <w:ilvl w:val="1"/>
          <w:numId w:val="1012"/>
        </w:numPr>
      </w:pPr>
      <w:r>
        <w:t xml:space="preserve">model_gaussian &lt;- glm(Endemics ~ size_category,</w:t>
      </w:r>
      <w:r>
        <w:br/>
      </w:r>
      <w:r>
        <w:t xml:space="preserve">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</w:p>
    <w:p>
      <w:pPr>
        <w:pStyle w:val="FirstParagraph"/>
      </w:pPr>
      <w:r>
        <w:rPr>
          <w:b/>
          <w:bCs/>
        </w:rPr>
        <w:t xml:space="preserve">Residual Standard Error</w:t>
      </w:r>
      <w:r>
        <w:t xml:space="preserve">. This is the standard deviation of the</w:t>
      </w:r>
      <w:r>
        <w:t xml:space="preserve"> </w:t>
      </w:r>
      <w:r>
        <w:t xml:space="preserve">residuals (</w:t>
      </w:r>
      <m:oMath>
        <m:r>
          <m:t>σ</m:t>
        </m:r>
      </m:oMath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pStyle w:val="Compact"/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pStyle w:val="Compact"/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pStyle w:val="Compact"/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pStyle w:val="Compact"/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42"/>
    <w:bookmarkStart w:id="46" w:name="glm-with-gaussian-distribution-analysis"/>
    <w:p>
      <w:pPr>
        <w:pStyle w:val="Heading1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our LM and GLM model using the</w:t>
      </w:r>
      <w:r>
        <w:t xml:space="preserve"> </w:t>
      </w:r>
      <w:r>
        <w:rPr>
          <w:rStyle w:val="VerbatimChar"/>
        </w:rPr>
        <w:t xml:space="preserve">car</w:t>
      </w:r>
      <w:r>
        <w:t xml:space="preserve"> </w:t>
      </w:r>
      <w:r>
        <w:t xml:space="preserve">package: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Residual Deviance divided by its degrees of freedom</w:t>
      </w:r>
      <w:r>
        <w:t xml:space="preserve">: 5756.1</w:t>
      </w:r>
      <w:r>
        <w:t xml:space="preserve"> </w:t>
      </w:r>
      <w:r>
        <w:t xml:space="preserve">/ 27 = 213.1878</w:t>
      </w:r>
    </w:p>
    <w:p>
      <w:pPr>
        <w:pStyle w:val="Compact"/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(observed - predicted) that you get from a standard</w:t>
      </w:r>
      <w:r>
        <w:t xml:space="preserve"> </w:t>
      </w:r>
      <w:r>
        <w:rPr>
          <w:rStyle w:val="VerbatimChar"/>
        </w:rPr>
        <w:t xml:space="preserve">lm()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(model_lm,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Anova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 Sum Sq Df F value    Pr(&gt;F)    </w:t>
      </w:r>
      <w:r>
        <w:br/>
      </w:r>
      <w:r>
        <w:rPr>
          <w:rStyle w:val="DocumentationTok"/>
        </w:rPr>
        <w:t xml:space="preserve">## (Intercept)     349.5  1  1.6392    0.2113    </w:t>
      </w:r>
      <w:r>
        <w:br/>
      </w:r>
      <w:r>
        <w:rPr>
          <w:rStyle w:val="DocumentationTok"/>
        </w:rPr>
        <w:t xml:space="preserve">## size_category 15906.6  2 37.3066 1.697e-08 ***</w:t>
      </w:r>
      <w:r>
        <w:br/>
      </w:r>
      <w:r>
        <w:rPr>
          <w:rStyle w:val="DocumentationTok"/>
        </w:rPr>
        <w:t xml:space="preserve">## Residuals      5756.1 27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(model_gaussian,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Error estimate based on Pearson residuals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           Sum Sq Df F values    Pr(&gt;F)    </w:t>
      </w:r>
      <w:r>
        <w:br/>
      </w:r>
      <w:r>
        <w:rPr>
          <w:rStyle w:val="DocumentationTok"/>
        </w:rPr>
        <w:t xml:space="preserve">## size_category 15906.6  2   37.307 1.697e-08 ***</w:t>
      </w:r>
      <w:r>
        <w:br/>
      </w:r>
      <w:r>
        <w:rPr>
          <w:rStyle w:val="DocumentationTok"/>
        </w:rPr>
        <w:t xml:space="preserve">## Residuals      5756.1 27      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4_01_lecture_powerpoint_files/figure-docx/gaussian-plot-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8" w:name="X202a505c33eddf7cab8e1c52fd57adbf717c8db"/>
    <w:p>
      <w:pPr>
        <w:pStyle w:val="Heading1"/>
      </w:pPr>
      <w:r>
        <w:t xml:space="preserve">Equivalence of Linear Models and Gaussian GLMs</w:t>
      </w:r>
    </w:p>
    <w:bookmarkStart w:id="47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7"/>
    <w:bookmarkEnd w:id="48"/>
    <w:bookmarkStart w:id="50" w:name="glm-with-poisson-distribution-setup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Start w:id="49" w:name="Xb00853a8cdd84cfc5329b6bc5003b388c4b5a65"/>
    <w:p>
      <w:pPr>
        <w:pStyle w:val="Heading3"/>
      </w:pPr>
      <w:r>
        <w:t xml:space="preserve">Fit Poisson GLM with size_category as predictor</w:t>
      </w:r>
    </w:p>
    <w:bookmarkEnd w:id="49"/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 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Species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2.67101    0.07930   33.68   &lt;2e-16 ***</w:t>
      </w:r>
      <w:r>
        <w:br/>
      </w:r>
      <w:r>
        <w:rPr>
          <w:rStyle w:val="DocumentationTok"/>
        </w:rPr>
        <w:t xml:space="preserve">## size_categoryMedium  1.33784    0.08833   15.15   &lt;2e-16 ***</w:t>
      </w:r>
      <w:r>
        <w:br/>
      </w:r>
      <w:r>
        <w:rPr>
          <w:rStyle w:val="DocumentationTok"/>
        </w:rPr>
        <w:t xml:space="preserve">## size_categoryLarge   2.84300    0.08285   34.31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3510.73  on 29  degrees of freedom</w:t>
      </w:r>
      <w:r>
        <w:br/>
      </w:r>
      <w:r>
        <w:rPr>
          <w:rStyle w:val="DocumentationTok"/>
        </w:rPr>
        <w:t xml:space="preserve">## Residual deviance:  939.74  on 27  degrees of freedom</w:t>
      </w:r>
      <w:r>
        <w:br/>
      </w:r>
      <w:r>
        <w:rPr>
          <w:rStyle w:val="DocumentationTok"/>
        </w:rPr>
        <w:t xml:space="preserve">## AIC: 1106.6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50"/>
    <w:bookmarkStart w:id="51" w:name="glm-with-poisson-distribution-setup-1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Species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 2571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51"/>
    <w:bookmarkStart w:id="52" w:name="glm-with-poisson-distribution-setup-2"/>
    <w:p>
      <w:pPr>
        <w:pStyle w:val="Heading1"/>
      </w:pPr>
      <w:r>
        <w:t xml:space="preserve">GLM with Poisson Distribution: Setup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Compact"/>
        <w:numPr>
          <w:ilvl w:val="0"/>
          <w:numId w:val="1029"/>
        </w:numPr>
      </w:pPr>
      <w:r>
        <w:t xml:space="preserve">Use the quarter-mile time (</w:t>
      </w:r>
      <w:r>
        <w:rPr>
          <w:rStyle w:val="VerbatimChar"/>
        </w:rPr>
        <w:t xml:space="preserve">qsec</w:t>
      </w:r>
      <w:r>
        <w:t xml:space="preserve">) from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dataset,</w:t>
      </w:r>
      <w:r>
        <w:t xml:space="preserve"> </w:t>
      </w:r>
      <w:r>
        <w:t xml:space="preserve">rounded to create a count-like variable.</w:t>
      </w:r>
    </w:p>
    <w:p>
      <w:pPr>
        <w:pStyle w:val="Compact"/>
        <w:numPr>
          <w:ilvl w:val="0"/>
          <w:numId w:val="1029"/>
        </w:numPr>
      </w:pPr>
      <w:r>
        <w:t xml:space="preserve">With the natural log link, coefficients represent</w:t>
      </w:r>
      <w:r>
        <w:t xml:space="preserve"> </w:t>
      </w:r>
      <w:r>
        <w:rPr>
          <w:b/>
          <w:bCs/>
        </w:rPr>
        <w:t xml:space="preserve">multiplicative</w:t>
      </w:r>
      <w:r>
        <w:rPr>
          <w:b/>
          <w:bCs/>
        </w:rPr>
        <w:t xml:space="preserve"> </w:t>
      </w:r>
      <w:r>
        <w:rPr>
          <w:b/>
          <w:bCs/>
        </w:rPr>
        <w:t xml:space="preserve">effects</w:t>
      </w:r>
      <w:r>
        <w:t xml:space="preserve">:</w:t>
      </w:r>
    </w:p>
    <w:p>
      <w:pPr>
        <w:pStyle w:val="Compact"/>
        <w:numPr>
          <w:ilvl w:val="0"/>
          <w:numId w:val="1029"/>
        </w:numPr>
      </w:pPr>
      <w:r>
        <w:t xml:space="preserve">A coefficient of β means: for each 1-unit increase in X, the</w:t>
      </w:r>
      <w:r>
        <w:t xml:space="preserve"> </w:t>
      </w:r>
      <w:r>
        <w:t xml:space="preserve">response is multiplied by exp(β)</w:t>
      </w:r>
    </w:p>
    <w:p>
      <w:pPr>
        <w:pStyle w:val="Compact"/>
        <w:numPr>
          <w:ilvl w:val="0"/>
          <w:numId w:val="1029"/>
        </w:numPr>
      </w:pPr>
      <w:r>
        <w:t xml:space="preserve">For small β, exp(β) ≈ 1 + β, so β × 100% gives approximate</w:t>
      </w:r>
      <w:r>
        <w:t xml:space="preserve"> </w:t>
      </w:r>
      <w:r>
        <w:t xml:space="preserve">percentage 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Species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2.67101    0.07930   33.68   &lt;2e-16 ***</w:t>
      </w:r>
      <w:r>
        <w:br/>
      </w:r>
      <w:r>
        <w:rPr>
          <w:rStyle w:val="VerbatimChar"/>
        </w:rPr>
        <w:t xml:space="preserve">## size_categoryMedium  1.33784    0.08833   15.15   &lt;2e-16 ***</w:t>
      </w:r>
      <w:r>
        <w:br/>
      </w:r>
      <w:r>
        <w:rPr>
          <w:rStyle w:val="VerbatimChar"/>
        </w:rPr>
        <w:t xml:space="preserve">## size_categoryLarge   2.84300    0.08285   34.31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3510.73  on 29  degrees of freedom</w:t>
      </w:r>
      <w:r>
        <w:br/>
      </w:r>
      <w:r>
        <w:rPr>
          <w:rStyle w:val="VerbatimChar"/>
        </w:rPr>
        <w:t xml:space="preserve">## Residual deviance:  939.74  on 27  degrees of freedom</w:t>
      </w:r>
      <w:r>
        <w:br/>
      </w:r>
      <w:r>
        <w:rPr>
          <w:rStyle w:val="VerbatimChar"/>
        </w:rPr>
        <w:t xml:space="preserve">## AIC: 1106.6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numPr>
          <w:ilvl w:val="0"/>
          <w:numId w:val="1030"/>
        </w:numPr>
      </w:pPr>
      <w:r>
        <w:t xml:space="preserve">Let’s check for overdispersion, which is common in count data:</w:t>
      </w:r>
    </w:p>
    <w:p>
      <w:pPr>
        <w:numPr>
          <w:ilvl w:val="0"/>
          <w:numId w:val="1030"/>
        </w:numPr>
      </w:pPr>
      <w:r>
        <w:t xml:space="preserve">Should be close to 1 for a well-fitting Poisson model</w:t>
      </w:r>
    </w:p>
    <w:p>
      <w:pPr>
        <w:numPr>
          <w:ilvl w:val="0"/>
          <w:numId w:val="1030"/>
        </w:numPr>
      </w:pPr>
      <w:r>
        <w:t xml:space="preserve">If &gt; 1.5, may indicate overdispersion</w:t>
      </w:r>
    </w:p>
    <w:p>
      <w:pPr>
        <w:pStyle w:val="Compact"/>
        <w:numPr>
          <w:ilvl w:val="1"/>
          <w:numId w:val="1031"/>
        </w:numPr>
      </w:pPr>
      <w:r>
        <w:rPr>
          <w:b/>
          <w:bCs/>
        </w:rPr>
        <w:t xml:space="preserve">What is Underdispersion?</w:t>
      </w:r>
    </w:p>
    <w:p>
      <w:pPr>
        <w:pStyle w:val="Compact"/>
        <w:numPr>
          <w:ilvl w:val="2"/>
          <w:numId w:val="1032"/>
        </w:numPr>
      </w:pPr>
      <w:r>
        <w:t xml:space="preserve">In a Poisson model, we expect the variance to equal the</w:t>
      </w:r>
      <w:r>
        <w:t xml:space="preserve"> </w:t>
      </w:r>
      <w:r>
        <w:t xml:space="preserve">mean. The dispersion parameter measures the ratio of</w:t>
      </w:r>
      <w:r>
        <w:t xml:space="preserve"> </w:t>
      </w:r>
      <w:r>
        <w:t xml:space="preserve">observed variance to expected variance: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≈ 1</w:t>
      </w:r>
      <w:r>
        <w:t xml:space="preserve">: Good fit (variance = mean, as</w:t>
      </w:r>
      <w:r>
        <w:t xml:space="preserve"> </w:t>
      </w:r>
      <w:r>
        <w:t xml:space="preserve">Poisson assumes)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&gt; 1</w:t>
      </w:r>
      <w:r>
        <w:t xml:space="preserve">: Overdispersion (variance &gt; mean)</w:t>
      </w:r>
    </w:p>
    <w:p>
      <w:pPr>
        <w:pStyle w:val="Compact"/>
        <w:numPr>
          <w:ilvl w:val="3"/>
          <w:numId w:val="1033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(variance &lt;</w:t>
      </w:r>
      <w:r>
        <w:t xml:space="preserve"> </w:t>
      </w:r>
      <w:r>
        <w:t xml:space="preserve">mean)</w:t>
      </w:r>
    </w:p>
    <w:p>
      <w:pPr>
        <w:pStyle w:val="Compact"/>
        <w:numPr>
          <w:ilvl w:val="1"/>
          <w:numId w:val="1031"/>
        </w:numPr>
      </w:pPr>
      <w:r>
        <w:t xml:space="preserve">a dispersion parameter this large is a warning</w:t>
      </w:r>
    </w:p>
    <w:p>
      <w:pPr>
        <w:pStyle w:val="Compact"/>
        <w:numPr>
          <w:ilvl w:val="1"/>
          <w:numId w:val="1031"/>
        </w:numPr>
      </w:pPr>
      <w:r>
        <w:t xml:space="preserve">our data more variable than a Poisson model expects</w:t>
      </w:r>
    </w:p>
    <w:p>
      <w:pPr>
        <w:pStyle w:val="Compact"/>
        <w:numPr>
          <w:ilvl w:val="1"/>
          <w:numId w:val="1031"/>
        </w:numPr>
      </w:pPr>
      <w:r>
        <w:t xml:space="preserve">use a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32.9</w:t>
      </w:r>
    </w:p>
    <w:bookmarkEnd w:id="52"/>
    <w:bookmarkStart w:id="53" w:name="glm-with-poisson-distribution-setup-3"/>
    <w:p>
      <w:pPr>
        <w:pStyle w:val="Heading1"/>
      </w:pPr>
      <w:r>
        <w:t xml:space="preserve">GLM with Poisson Distribution: Setup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. The Poisson</w:t>
      </w:r>
      <w:r>
        <w:t xml:space="preserve"> </w:t>
      </w:r>
      <w:r>
        <w:t xml:space="preserve">distribution 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"Species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SE  df asymp.LCL asymp.UCL</w:t>
      </w:r>
      <w:r>
        <w:br/>
      </w:r>
      <w:r>
        <w:rPr>
          <w:rStyle w:val="DocumentationTok"/>
        </w:rPr>
        <w:t xml:space="preserve">##  Small          14.5 1.15 Inf      12.4      16.9</w:t>
      </w:r>
      <w:r>
        <w:br/>
      </w:r>
      <w:r>
        <w:rPr>
          <w:rStyle w:val="DocumentationTok"/>
        </w:rPr>
        <w:t xml:space="preserve">##  Medium         55.1 2.14 Inf      51.0      59.4</w:t>
      </w:r>
      <w:r>
        <w:br/>
      </w:r>
      <w:r>
        <w:rPr>
          <w:rStyle w:val="DocumentationTok"/>
        </w:rPr>
        <w:t xml:space="preserve">##  Large         248.1 5.95 Inf     236.7     260.1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 SE  df null z.ratio p.value</w:t>
      </w:r>
      <w:r>
        <w:br/>
      </w:r>
      <w:r>
        <w:rPr>
          <w:rStyle w:val="VerbatimChar"/>
        </w:rPr>
        <w:t xml:space="preserve">##  Small / Medium 0.2624 0.02320 Inf    1 -15.146  &lt;.0001</w:t>
      </w:r>
      <w:r>
        <w:br/>
      </w:r>
      <w:r>
        <w:rPr>
          <w:rStyle w:val="VerbatimChar"/>
        </w:rPr>
        <w:t xml:space="preserve">##  Small / Large  0.0583 0.00483 Inf    1 -34.313  &lt;.0001</w:t>
      </w:r>
      <w:r>
        <w:br/>
      </w:r>
      <w:r>
        <w:rPr>
          <w:rStyle w:val="VerbatimChar"/>
        </w:rPr>
        <w:t xml:space="preserve">##  Medium / Large 0.2220 0.01010 Inf    1 -32.935  &lt;.0001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SE  df asymp.LCL asymp.UCL .group</w:t>
      </w:r>
      <w:r>
        <w:br/>
      </w:r>
      <w:r>
        <w:rPr>
          <w:rStyle w:val="VerbatimChar"/>
        </w:rPr>
        <w:t xml:space="preserve">##  Small          14.5 1.15 Inf      12.4      16.9  a    </w:t>
      </w:r>
      <w:r>
        <w:br/>
      </w:r>
      <w:r>
        <w:rPr>
          <w:rStyle w:val="VerbatimChar"/>
        </w:rPr>
        <w:t xml:space="preserve">##  Medium         55.1 2.14 Inf      51.0      59.4   b   </w:t>
      </w:r>
      <w:r>
        <w:br/>
      </w:r>
      <w:r>
        <w:rPr>
          <w:rStyle w:val="VerbatimChar"/>
        </w:rPr>
        <w:t xml:space="preserve">##  Large         248.1 5.95 Inf     236.7     260.1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53"/>
    <w:bookmarkStart w:id="58" w:name="X627b8e984623a89b6e7c0d5a78e0305d3b31ebe"/>
    <w:p>
      <w:pPr>
        <w:pStyle w:val="Heading1"/>
      </w:pPr>
      <w:r>
        <w:t xml:space="preserve">Poisson GLM: Visualization and Interpretation</w:t>
      </w:r>
    </w:p>
    <w:p>
      <w:pPr>
        <w:numPr>
          <w:ilvl w:val="0"/>
          <w:numId w:val="1035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6"/>
        </w:numPr>
      </w:pPr>
      <w:r>
        <w:t xml:space="preserve">shows the model’s predictions on top of the real data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14_01_lecture_powerpoint_files/figure-docx/poisson-plot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7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7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8"/>
        </w:numPr>
      </w:pPr>
      <w:r>
        <w:t xml:space="preserve">The coefficients represent 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</w:t>
      </w:r>
      <w:r>
        <w:t xml:space="preserve"> </w:t>
      </w:r>
      <w:r>
        <w:t xml:space="preserve">expected count</w:t>
      </w:r>
    </w:p>
    <w:p>
      <w:pPr>
        <w:pStyle w:val="Compact"/>
        <w:numPr>
          <w:ilvl w:val="1"/>
          <w:numId w:val="1038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), they represent multiplicative</w:t>
      </w:r>
      <w:r>
        <w:t xml:space="preserve"> </w:t>
      </w:r>
      <w:r>
        <w:t xml:space="preserve">effects</w:t>
      </w:r>
    </w:p>
    <w:p>
      <w:pPr>
        <w:pStyle w:val="Compact"/>
        <w:numPr>
          <w:ilvl w:val="1"/>
          <w:numId w:val="1038"/>
        </w:numPr>
      </w:pPr>
      <w:r>
        <w:t xml:space="preserve">For example,</w:t>
      </w:r>
      <w:r>
        <w:t xml:space="preserve"> </w:t>
      </w:r>
      <w:r>
        <w:rPr>
          <w:rStyle w:val="VerbatimChar"/>
        </w:rPr>
        <w:t xml:space="preserve">exp(coef)</w:t>
      </w:r>
      <w:r>
        <w:t xml:space="preserve"> </w:t>
      </w:r>
      <w:r>
        <w:t xml:space="preserve">= 0.90 means the expected count is 90%</w:t>
      </w:r>
      <w:r>
        <w:t xml:space="preserve"> </w:t>
      </w:r>
      <w:r>
        <w:t xml:space="preserve">of the reference level</w:t>
      </w:r>
    </w:p>
    <w:bookmarkEnd w:id="57"/>
    <w:bookmarkEnd w:id="58"/>
    <w:bookmarkStart w:id="59" w:name="comparison-of-interpretation"/>
    <w:p>
      <w:pPr>
        <w:pStyle w:val="Heading1"/>
      </w:pPr>
      <w:r>
        <w:t xml:space="preserve">Comparison of interpretation</w:t>
      </w:r>
    </w:p>
    <w:p>
      <w:pPr>
        <w:pStyle w:val="FirstParagraph"/>
      </w:pPr>
      <w:r>
        <w:t xml:space="preserve">Model Type R Code (Example) Interpretation of β₁ GLM (Log-Link) glm(Y ~</w:t>
      </w:r>
      <w:r>
        <w:t xml:space="preserve"> </w:t>
      </w:r>
      <w:r>
        <w:t xml:space="preserve">X, family = poisson) A 1-unit change in X multiplies the mean of Y by</w:t>
      </w:r>
      <w:r>
        <w:t xml:space="preserve"> </w:t>
      </w:r>
      <w:r>
        <w:t xml:space="preserve">exp(β₁). lm (Log-Response) lm(log(Y) ~ X) A 1-unit change in X</w:t>
      </w:r>
      <w:r>
        <w:t xml:space="preserve"> </w:t>
      </w:r>
      <w:r>
        <w:t xml:space="preserve">multiplies the median of Y by exp(β₁). lm (Log-Log) lm(log(Y) ~ log(X))</w:t>
      </w:r>
      <w:r>
        <w:t xml:space="preserve"> </w:t>
      </w:r>
      <w:r>
        <w:t xml:space="preserve">A 1% change in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9"/>
    <w:bookmarkStart w:id="63" w:name="checking-model-assumptions-with-dharma"/>
    <w:p>
      <w:pPr>
        <w:pStyle w:val="Heading1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poisson-diagnostic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b69db3faae37e8c6ad63fbb58723a1f4afc167c"/>
    <w:p>
      <w:pPr>
        <w:pStyle w:val="Heading1"/>
      </w:pPr>
      <w:r>
        <w:t xml:space="preserve">Dealing with Overdispersion in Count Data</w:t>
      </w:r>
    </w:p>
    <w:p>
      <w:pPr>
        <w:pStyle w:val="FirstParagraph"/>
      </w:pPr>
      <w:r>
        <w:t xml:space="preserve">When count data shows more variability than expected under a Poisson</w:t>
      </w:r>
      <w:r>
        <w:t xml:space="preserve"> </w:t>
      </w:r>
      <w:r>
        <w:t xml:space="preserve">distribution (variance &gt; mean), may need to use negative binomial model</w:t>
      </w:r>
      <w:r>
        <w:t xml:space="preserve"> </w:t>
      </w:r>
      <w:r>
        <w:rPr>
          <w:rStyle w:val="VerbatimChar"/>
        </w:rPr>
        <w:t xml:space="preserve">model_nb &lt;- glm.nb(qsec_round ~ cyl, data = mtcars_count)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Species ~ size_category, data = gala, init.theta = 1.709503171,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2.6710     0.2439  10.953  &lt; 2e-16 ***</w:t>
      </w:r>
      <w:r>
        <w:br/>
      </w:r>
      <w:r>
        <w:rPr>
          <w:rStyle w:val="VerbatimChar"/>
        </w:rPr>
        <w:t xml:space="preserve">## size_categoryMedium   1.3378     0.3313   4.039 5.37e-05 ***</w:t>
      </w:r>
      <w:r>
        <w:br/>
      </w:r>
      <w:r>
        <w:rPr>
          <w:rStyle w:val="VerbatimChar"/>
        </w:rPr>
        <w:t xml:space="preserve">## size_categoryLarge    2.8430     0.3790   7.502 6.28e-14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Binomial(1.7095)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90.168  on 29  degrees of freedom</w:t>
      </w:r>
      <w:r>
        <w:br/>
      </w:r>
      <w:r>
        <w:rPr>
          <w:rStyle w:val="VerbatimChar"/>
        </w:rPr>
        <w:t xml:space="preserve">## Residual deviance: 32.932  on 27  degrees of freedom</w:t>
      </w:r>
      <w:r>
        <w:br/>
      </w:r>
      <w:r>
        <w:rPr>
          <w:rStyle w:val="VerbatimChar"/>
        </w:rPr>
        <w:t xml:space="preserve">## AIC: 297.35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1.710 </w:t>
      </w:r>
      <w:r>
        <w:br/>
      </w:r>
      <w:r>
        <w:rPr>
          <w:rStyle w:val="VerbatimChar"/>
        </w:rPr>
        <w:t xml:space="preserve">##           Std. Err.:  0.449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-289.348</w:t>
      </w:r>
    </w:p>
    <w:p>
      <w:pPr>
        <w:pStyle w:val="Compact"/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the variance to be larger than the mean</w:t>
      </w:r>
    </w:p>
    <w:p>
      <w:pPr>
        <w:pStyle w:val="Compact"/>
        <w:numPr>
          <w:ilvl w:val="1"/>
          <w:numId w:val="1040"/>
        </w:numPr>
      </w:pPr>
      <w:r>
        <w:t xml:space="preserve">standard errors bigger because NB model accounts for high</w:t>
      </w:r>
      <w:r>
        <w:t xml:space="preserve"> </w:t>
      </w:r>
      <w: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Compact"/>
        <w:numPr>
          <w:ilvl w:val="1"/>
          <w:numId w:val="1040"/>
        </w:numPr>
      </w:pPr>
      <w:r>
        <w:t xml:space="preserve">how it models the overdispersion.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4_01_lecture_powerpoint_files/figure-docx/gala-compare-models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1" w:name="logistic-regression---introduction"/>
    <w:p>
      <w:pPr>
        <w:pStyle w:val="Heading1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BodyText"/>
      </w:pPr>
      <w:r>
        <w:t xml:space="preserve">Let’s examine the simple logistic regression model:</w:t>
      </w:r>
    </w:p>
    <w:p>
      <w:pPr>
        <w:pStyle w:val="BodyText"/>
      </w:pPr>
      <m:oMathPara>
        <m:oMathParaPr>
          <m:jc m:val="center"/>
        </m:oMathParaPr>
        <m:oMath>
          <m:r>
            <m:t>π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x</m:t>
                  </m:r>
                </m:sup>
              </m:sSup>
            </m:den>
          </m:f>
        </m:oMath>
      </m:oMathPara>
    </w:p>
    <w:p>
      <w:pPr>
        <w:pStyle w:val="Compact"/>
        <w:numPr>
          <w:ilvl w:val="0"/>
          <w:numId w:val="1041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FirstParagraph"/>
      </w:pPr>
      <w:r>
        <w:t xml:space="preserve">To linearize this relationship, we use the logit link function: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</m:oMath>
      </m:oMathPara>
    </w:p>
    <w:p>
      <w:pPr>
        <w:pStyle w:val="FirstParagraph"/>
      </w:pPr>
      <w:r>
        <w:t xml:space="preserve">This transforms the probability (which is bounded between 0 and 1) to a</w:t>
      </w:r>
      <w:r>
        <w:t xml:space="preserve"> </w:t>
      </w:r>
      <w:r>
        <w:t xml:space="preserve">linear function that can range from -∞ to +∞.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4_01_lecture_powerpoint_files/figure-docx/logistic-curve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example-lizard-presence-on-islands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data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6" w:name="example-lizard-presence-on-islands-1"/>
    <w:p>
      <w:pPr>
        <w:pStyle w:val="Heading1"/>
      </w:pPr>
      <w:r>
        <w:t xml:space="preserve">Example: Lizard Presence on Islands</w:t>
      </w:r>
    </w:p>
    <w:p>
      <w:pPr>
        <w:pStyle w:val="FirstParagraph"/>
      </w:pPr>
      <w:r>
        <w:t xml:space="preserve">Based on the example from Polis et al. (1998), we’ll model the</w:t>
      </w:r>
      <w:r>
        <w:t xml:space="preserve"> </w:t>
      </w:r>
      <w:r>
        <w:t xml:space="preserve">presence/absence of lizards (</w:t>
      </w:r>
      <w:r>
        <w:rPr>
          <w:i/>
          <w:iCs/>
        </w:rPr>
        <w:t xml:space="preserve">Uta</w:t>
      </w:r>
      <w:r>
        <w:t xml:space="preserve">) on islands in the Gulf of California</w:t>
      </w:r>
      <w:r>
        <w:t xml:space="preserve"> </w:t>
      </w:r>
      <w:r>
        <w:t xml:space="preserve">based on perimeter/area 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6"/>
    <w:bookmarkStart w:id="80" w:name="lizard-example-visualization-and-testing"/>
    <w:p>
      <w:pPr>
        <w:pStyle w:val="Heading1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78" name="Picture"/>
            <a:graphic>
              <a:graphicData uri="http://schemas.openxmlformats.org/drawingml/2006/picture">
                <pic:pic>
                  <pic:nvPicPr>
                    <pic:cNvPr descr="14_01_lecture_powerpoint_files/figure-docx/lizard-plot-1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want to test the null hypothesis that β₁ = 0, meaning there’s no</w:t>
      </w:r>
      <w:r>
        <w:t xml:space="preserve"> </w:t>
      </w:r>
      <w:r>
        <w:t xml:space="preserve">relationship between P/A ratio and lizard presence.</w:t>
      </w:r>
    </w:p>
    <w:p>
      <w:pPr>
        <w:pStyle w:val="BodyText"/>
      </w:pPr>
      <w:r>
        <w:t xml:space="preserve">There are two common ways to test this hypothesis: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numPr>
          <w:ilvl w:val="0"/>
          <w:numId w:val="1043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80"/>
    <w:bookmarkStart w:id="82" w:name="interpreting-the-odds-ratio"/>
    <w:p>
      <w:pPr>
        <w:pStyle w:val="Heading1"/>
      </w:pPr>
      <w:r>
        <w:t xml:space="preserve">Interpreting the Odds Ratio</w:t>
      </w:r>
    </w:p>
    <w:bookmarkStart w:id="81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The odds ratio represents how the odds of the event (e.g., lizard</w:t>
      </w:r>
      <w:r>
        <w:t xml:space="preserve"> </w:t>
      </w:r>
      <w:r>
        <w:t xml:space="preserve">presence) change with a unit increase in the predictor.</w:t>
      </w:r>
    </w:p>
    <w:p>
      <w:pPr>
        <w:pStyle w:val="Compact"/>
        <w:numPr>
          <w:ilvl w:val="0"/>
          <w:numId w:val="1044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4"/>
        </w:numPr>
      </w:pPr>
      <w:r>
        <w:t xml:space="preserve">If odds ratio &gt; 1: Increasing the predictor increases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&lt; 1: Increasing the predictor decreases the odds of</w:t>
      </w:r>
      <w:r>
        <w:t xml:space="preserve"> </w:t>
      </w:r>
      <w:r>
        <w:t xml:space="preserve">event</w:t>
      </w:r>
    </w:p>
    <w:p>
      <w:pPr>
        <w:pStyle w:val="Compact"/>
        <w:numPr>
          <w:ilvl w:val="0"/>
          <w:numId w:val="1044"/>
        </w:numPr>
      </w:pPr>
      <w:r>
        <w:t xml:space="preserve">If odds ratio = 1: No effect of predictor on odds of event</w:t>
      </w:r>
    </w:p>
    <w:p>
      <w:pPr>
        <w:pStyle w:val="Compact"/>
        <w:numPr>
          <w:ilvl w:val="0"/>
          <w:numId w:val="1044"/>
        </w:numPr>
      </w:pPr>
      <w:r>
        <w:t xml:space="preserve">For every one-unit increase in island’s Perimeter/Area Ratio - odds</w:t>
      </w:r>
      <w:r>
        <w:t xml:space="preserve"> </w:t>
      </w:r>
      <w:r>
        <w:t xml:space="preserve">of finding a lizard present multiplied by 0.898</w:t>
      </w:r>
    </w:p>
    <w:p>
      <w:pPr>
        <w:pStyle w:val="Compact"/>
        <w:numPr>
          <w:ilvl w:val="0"/>
          <w:numId w:val="1044"/>
        </w:numPr>
      </w:pPr>
      <w:r>
        <w:t xml:space="preserve">the odds decrease by 10.2% (which is 1 - 0.898) for every one-unit</w:t>
      </w:r>
      <w:r>
        <w:t xml:space="preserve"> </w:t>
      </w:r>
      <w:r>
        <w:t xml:space="preserve">increase in the P/A ratio</w:t>
      </w:r>
    </w:p>
    <w:p>
      <w:pPr>
        <w:pStyle w:val="Compact"/>
        <w:numPr>
          <w:ilvl w:val="0"/>
          <w:numId w:val="1044"/>
        </w:numPr>
      </w:pPr>
      <w:r>
        <w:t xml:space="preserve">entire interval is below 1.0, you can be confident the relationship</w:t>
      </w:r>
      <w:r>
        <w:t xml:space="preserve"> </w:t>
      </w:r>
      <w:r>
        <w:t xml:space="preserve">is negative: more P/A 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1"/>
    <w:bookmarkEnd w:id="82"/>
    <w:bookmarkStart w:id="83" w:name="assessing-model-fit"/>
    <w:p>
      <w:pPr>
        <w:pStyle w:val="Heading1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3"/>
    <w:bookmarkStart w:id="84" w:name="multiple-logistic-regression-setup"/>
    <w:p>
      <w:pPr>
        <w:pStyle w:val="Heading1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1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1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14_01_lecture_powerpoint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1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5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5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5"/>
        </w:numPr>
      </w:pPr>
      <w:r>
        <w:t xml:space="preserve">No extreme outliers</w:t>
      </w:r>
    </w:p>
    <w:p>
      <w:pPr>
        <w:pStyle w:val="Compact"/>
        <w:numPr>
          <w:ilvl w:val="0"/>
          <w:numId w:val="1045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Let’s check the diagnostics for our multiple logistic regression 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1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we often want to find the most</w:t>
      </w:r>
      <w:r>
        <w:t xml:space="preserve"> </w:t>
      </w:r>
      <w:r>
        <w:t xml:space="preserve">parsimonious model. We can use:</w:t>
      </w:r>
    </w:p>
    <w:p>
      <w:pPr>
        <w:pStyle w:val="Compact"/>
        <w:numPr>
          <w:ilvl w:val="0"/>
          <w:numId w:val="1046"/>
        </w:numPr>
      </w:pPr>
      <w:r>
        <w:t xml:space="preserve">Likelihood ratio tests for nested models</w:t>
      </w:r>
    </w:p>
    <w:p>
      <w:pPr>
        <w:pStyle w:val="Compact"/>
        <w:numPr>
          <w:ilvl w:val="0"/>
          <w:numId w:val="1046"/>
        </w:numPr>
      </w:pPr>
      <w:r>
        <w:t xml:space="preserve">Information criteria (AIC, BIC) for non-nested models</w:t>
      </w:r>
    </w:p>
    <w:p>
      <w:pPr>
        <w:pStyle w:val="Compact"/>
        <w:numPr>
          <w:ilvl w:val="0"/>
          <w:numId w:val="1046"/>
        </w:numPr>
      </w:pPr>
      <w:r>
        <w:t xml:space="preserve">Classification metrics like accuracy, sensitivity, and specificity</w:t>
      </w:r>
    </w:p>
    <w:p>
      <w:pPr>
        <w:pStyle w:val="FirstParagraph"/>
      </w:pPr>
      <w:r>
        <w:t xml:space="preserve">Let’s compare models and calculate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We can also evaluate the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1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14_01_lecture_powerpoint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example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 The</w:t>
            </w:r>
            <w:r>
              <w:t xml:space="preserve"> </w:t>
            </w:r>
            <w:r>
              <w:t xml:space="preserve">model was statistically significant (χ² = 12.63, df = 3, p = 0.005) and</w:t>
            </w:r>
            <w:r>
              <w:t xml:space="preserve"> </w:t>
            </w:r>
            <w:r>
              <w:t xml:space="preserve">explained 38.7% of the variation in rodent presence (McFadden’s R² =</w:t>
            </w:r>
            <w:r>
              <w:t xml:space="preserve"> </w:t>
            </w:r>
            <w:r>
              <w:t xml:space="preserve">0.387).</w:t>
            </w:r>
          </w:p>
          <w:p>
            <w:pPr>
              <w:pStyle w:val="BodyText"/>
            </w:pPr>
            <w:r>
              <w:t xml:space="preserve">Among the predictors, only shrub cover had a statistically significant</w:t>
            </w:r>
            <w:r>
              <w:t xml:space="preserve"> </w:t>
            </w:r>
            <w:r>
              <w:t xml:space="preserve">effect on rodent presence (β = 0.091, SE = 0.041, p = 0.026). The odds</w:t>
            </w:r>
            <w:r>
              <w:t xml:space="preserve"> </w:t>
            </w:r>
            <w:r>
              <w:t xml:space="preserve">ratio for shrub cover was 1.095 (95% CI: 1.011-1.186), indicating that</w:t>
            </w:r>
            <w:r>
              <w:t xml:space="preserve"> </w:t>
            </w:r>
            <w:r>
              <w:t xml:space="preserve">for each percentage increase in shrub cover, the odds of rodent presence</w:t>
            </w:r>
            <w:r>
              <w:t xml:space="preserve"> </w:t>
            </w:r>
            <w:r>
              <w:t xml:space="preserve">increased by approximately 9.5%. Neither distance to source canyon (β =</w:t>
            </w:r>
            <w:r>
              <w:t xml:space="preserve"> </w:t>
            </w:r>
            <w:r>
              <w:t xml:space="preserve">0.0002, p = 0.690) nor years since isolation (β = 0.022, p = 0.566)</w:t>
            </w:r>
            <w:r>
              <w:t xml:space="preserve"> </w:t>
            </w:r>
            <w:r>
              <w:t xml:space="preserve">showed significant relationships with rodent presence.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76% of the fragments, with a sensitivity</w:t>
            </w:r>
            <w:r>
              <w:t xml:space="preserve"> </w:t>
            </w:r>
            <w:r>
              <w:t xml:space="preserve">of 0.77 and a specificity of 0.75. Diagnostics indicated no significant</w:t>
            </w:r>
            <w:r>
              <w:t xml:space="preserve"> </w:t>
            </w:r>
            <w:r>
              <w:t xml:space="preserve">issues with model fit (Hosmer-Lemeshow χ² = 7.31, df = 8, p = 0.504).</w:t>
            </w:r>
          </w:p>
        </w:tc>
      </w:tr>
    </w:tbl>
    <w:bookmarkEnd w:id="101"/>
    <w:bookmarkStart w:id="104" w:name="scientific-write-up-example-2"/>
    <w:p>
      <w:pPr>
        <w:pStyle w:val="Heading1"/>
      </w:pPr>
      <w:r>
        <w:t xml:space="preserve">Scientific Write-Up Example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Scientific Write-Up Example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suggest that vegetation structure, as measured by shrub</w:t>
            </w:r>
            <w:r>
              <w:t xml:space="preserve"> </w:t>
            </w:r>
            <w:r>
              <w:t xml:space="preserve">cover, plays a crucial role in determining the presence of native</w:t>
            </w:r>
            <w:r>
              <w:t xml:space="preserve"> </w:t>
            </w:r>
            <w:r>
              <w:t xml:space="preserve">rodents in canyon fragments. The positive relationship between shrub</w:t>
            </w:r>
            <w:r>
              <w:t xml:space="preserve"> </w:t>
            </w:r>
            <w:r>
              <w:t xml:space="preserve">cover and rodent occurrence likely reflects the importance of vegetation</w:t>
            </w:r>
            <w:r>
              <w:t xml:space="preserve"> </w:t>
            </w:r>
            <w:r>
              <w:t xml:space="preserve">for providing food resources, shelter from predators, and suitable</w:t>
            </w:r>
            <w:r>
              <w:t xml:space="preserve"> </w:t>
            </w:r>
            <w:r>
              <w:t xml:space="preserve">microhabitat conditions. Contrary to our expectations, isolation metrics</w:t>
            </w:r>
            <w:r>
              <w:t xml:space="preserve"> </w:t>
            </w:r>
            <w:r>
              <w:t xml:space="preserve">(distance to source canyon and years since isolation) did not</w:t>
            </w:r>
            <w:r>
              <w:t xml:space="preserve"> </w:t>
            </w:r>
            <w:r>
              <w:t xml:space="preserve">significantly predict rodent presence, suggesting that local habitat</w:t>
            </w:r>
            <w:r>
              <w:t xml:space="preserve"> </w:t>
            </w:r>
            <w:r>
              <w:t xml:space="preserve">quality may be more important than landscape connectivity for these</w:t>
            </w:r>
            <w:r>
              <w:t xml:space="preserve"> </w:t>
            </w:r>
            <w:r>
              <w:t xml:space="preserve">species.</w:t>
            </w:r>
          </w:p>
        </w:tc>
      </w:tr>
    </w:tbl>
    <w:bookmarkEnd w:id="104"/>
    <w:bookmarkStart w:id="106" w:name="relationship-between-glms-and-anovas"/>
    <w:p>
      <w:pPr>
        <w:pStyle w:val="Heading1"/>
      </w:pPr>
      <w:r>
        <w:t xml:space="preserve">Relationship Between GLMs and ANOVAs</w:t>
      </w:r>
    </w:p>
    <w:bookmarkStart w:id="105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7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7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48"/>
        </w:numPr>
      </w:pPr>
      <w:r>
        <w:t xml:space="preserve">Therefore, a one-way ANOVA is equivalent to:</w:t>
      </w:r>
    </w:p>
    <w:p>
      <w:pPr>
        <w:numPr>
          <w:ilvl w:val="1"/>
          <w:numId w:val="1049"/>
        </w:numPr>
      </w:pPr>
      <w:r>
        <w:t xml:space="preserve">A linear regression with a categorical predictor</w:t>
      </w:r>
    </w:p>
    <w:p>
      <w:pPr>
        <w:numPr>
          <w:ilvl w:val="1"/>
          <w:numId w:val="1049"/>
        </w:numPr>
      </w:pPr>
      <w:r>
        <w:t xml:space="preserve">A Gaussian GLM with an identity link and a categorical predictor</w:t>
      </w:r>
    </w:p>
    <w:bookmarkEnd w:id="105"/>
    <w:bookmarkEnd w:id="106"/>
    <w:bookmarkStart w:id="110" w:name="demonstrating-anova-glm-equivalence"/>
    <w:p>
      <w:pPr>
        <w:pStyle w:val="Heading1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body2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14_01_lecture_powerpoint_files/figure-docx/anova-glm-comparison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4" w:name="assumptions-and-diagnostics-summary"/>
    <w:p>
      <w:pPr>
        <w:pStyle w:val="Heading1"/>
      </w:pPr>
      <w:r>
        <w:t xml:space="preserve">Assumptions and Diagnostics Summary</w:t>
      </w:r>
    </w:p>
    <w:p>
      <w:pPr>
        <w:numPr>
          <w:ilvl w:val="0"/>
          <w:numId w:val="1050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1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1"/>
        </w:numPr>
      </w:pPr>
      <w:r>
        <w:t xml:space="preserve">Correct specification of the link function /variance structure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2"/>
        </w:numPr>
      </w:pPr>
      <w:r>
        <w:t xml:space="preserve">Normality of residuals</w:t>
      </w:r>
    </w:p>
    <w:p>
      <w:pPr>
        <w:pStyle w:val="Compact"/>
        <w:numPr>
          <w:ilvl w:val="1"/>
          <w:numId w:val="1052"/>
        </w:numPr>
      </w:pPr>
      <w:r>
        <w:t xml:space="preserve">Homogeneity of variance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3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3"/>
        </w:numPr>
      </w:pPr>
      <w:r>
        <w:t xml:space="preserve">Mean equals variance - overdispersed = negative binomial)</w:t>
      </w:r>
    </w:p>
    <w:p>
      <w:pPr>
        <w:numPr>
          <w:ilvl w:val="0"/>
          <w:numId w:val="1050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4"/>
        </w:numPr>
      </w:pPr>
      <w:r>
        <w:t xml:space="preserve">Binary response variable</w:t>
      </w:r>
    </w:p>
    <w:p>
      <w:pPr>
        <w:pStyle w:val="Compact"/>
        <w:numPr>
          <w:ilvl w:val="1"/>
          <w:numId w:val="1054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4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The following R code checks some common diagnostics for our logistic</w:t>
      </w:r>
      <w:r>
        <w:t xml:space="preserve"> </w:t>
      </w:r>
      <w:r>
        <w:t xml:space="preserve">model:</w:t>
      </w:r>
    </w:p>
    <w:p>
      <w:pPr>
        <w:pStyle w:val="BodyText"/>
      </w:pPr>
      <w:r>
        <w:drawing>
          <wp:inline>
            <wp:extent cx="5486400" cy="54864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4_01_lecture_powerpoint_files/figure-docx/diagnostic-summary-1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5" w:name="summary-and-conclusions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with identity link function equivalent to standard</w:t>
      </w:r>
      <w:r>
        <w:t xml:space="preserve"> </w:t>
      </w:r>
      <w:r>
        <w:t xml:space="preserve">linear models and ANOVAs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with log link function are appropriate for count</w:t>
      </w:r>
      <w:r>
        <w:t xml:space="preserve"> </w:t>
      </w:r>
      <w:r>
        <w:t xml:space="preserve">data, but be cautious of overdispersion.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are useful for binary</w:t>
      </w:r>
      <w:r>
        <w:t xml:space="preserve"> </w:t>
      </w:r>
      <w:r>
        <w:t xml:space="preserve">responses - probability of success or presence.</w:t>
      </w:r>
    </w:p>
    <w:p>
      <w:pPr>
        <w:pStyle w:val="Compact"/>
        <w:numPr>
          <w:ilvl w:val="0"/>
          <w:numId w:val="1056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57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57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57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57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5"/>
    <w:bookmarkStart w:id="116" w:name="summary-and-conclusions-1"/>
    <w:p>
      <w:pPr>
        <w:pStyle w:val="Heading1"/>
      </w:pPr>
      <w:r>
        <w:t xml:space="preserve">Summary and Conclusions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58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58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58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58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58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6"/>
    <w:bookmarkStart w:id="117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Agresti, A. (1996). An Introduction to Categorical Data Analysis. Wiley,</w:t>
      </w:r>
      <w:r>
        <w:t xml:space="preserve"> </w:t>
      </w:r>
      <w:r>
        <w:t xml:space="preserve">New York.</w:t>
      </w:r>
    </w:p>
    <w:p>
      <w:pPr>
        <w:pStyle w:val="BodyText"/>
      </w:pPr>
      <w:r>
        <w:t xml:space="preserve">Bolger, D. T., Alberts, A. C., Sauvajot, R. M., Potenza, P., McCalvin,</w:t>
      </w:r>
      <w:r>
        <w:t xml:space="preserve"> </w:t>
      </w:r>
      <w:r>
        <w:t xml:space="preserve">C., Tran, D., Mazzoni, S., &amp; Soulé, M. E. (1997). Response of rodents to</w:t>
      </w:r>
      <w:r>
        <w:t xml:space="preserve"> </w:t>
      </w:r>
      <w:r>
        <w:t xml:space="preserve">habitat fragmentation in coastal southern California. Ecological</w:t>
      </w:r>
      <w:r>
        <w:t xml:space="preserve"> </w:t>
      </w:r>
      <w:r>
        <w:t xml:space="preserve">Applications, 7(2), 552-563.</w:t>
      </w:r>
    </w:p>
    <w:p>
      <w:pPr>
        <w:pStyle w:val="BodyText"/>
      </w:pPr>
      <w:r>
        <w:t xml:space="preserve">Christensen, R. (1997). Log-linear Models and Logistic Regression.</w:t>
      </w:r>
      <w:r>
        <w:t xml:space="preserve"> </w:t>
      </w:r>
      <w:r>
        <w:t xml:space="preserve">Springer, New York.</w:t>
      </w:r>
    </w:p>
    <w:p>
      <w:pPr>
        <w:pStyle w:val="BodyText"/>
      </w:pPr>
      <w:r>
        <w:t xml:space="preserve">Hosmer, D. W., &amp; Lemeshow, S. (1989). Applied Logistic Regression.</w:t>
      </w:r>
      <w:r>
        <w:t xml:space="preserve"> </w:t>
      </w:r>
      <w:r>
        <w:t xml:space="preserve">Wiley, New York.</w:t>
      </w:r>
    </w:p>
    <w:p>
      <w:pPr>
        <w:pStyle w:val="BodyText"/>
      </w:pPr>
      <w:r>
        <w:t xml:space="preserve">McCullagh, P., &amp; Nelder, J. A. (1989). Generalized Linear Models.</w:t>
      </w:r>
      <w:r>
        <w:t xml:space="preserve"> </w:t>
      </w:r>
      <w:r>
        <w:t xml:space="preserve">Chapman and Hall, London.</w:t>
      </w:r>
    </w:p>
    <w:p>
      <w:pPr>
        <w:pStyle w:val="BodyText"/>
      </w:pPr>
      <w:r>
        <w:t xml:space="preserve">Polis, G. A., Hurd, S. D., Jackson, C. T., &amp; Piñero, F. S. (1998).</w:t>
      </w:r>
      <w:r>
        <w:t xml:space="preserve"> </w:t>
      </w:r>
      <w:r>
        <w:t xml:space="preserve">Multifactor analysis of ecosystem patterns on islands in the Gulf of</w:t>
      </w:r>
      <w:r>
        <w:t xml:space="preserve"> </w:t>
      </w:r>
      <w:r>
        <w:t xml:space="preserve">California. Ecological Monographs, 68, 490-502.</w:t>
      </w:r>
    </w:p>
    <w:bookmarkEnd w:id="11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9" Target="media/rId29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90" Target="media/rId90.png" /><Relationship Type="http://schemas.openxmlformats.org/officeDocument/2006/relationships/image" Id="rId64" Target="media/rId64.png" /><Relationship Type="http://schemas.openxmlformats.org/officeDocument/2006/relationships/image" Id="rId60" Target="media/rId60.png" /><Relationship Type="http://schemas.openxmlformats.org/officeDocument/2006/relationships/image" Id="rId43" Target="media/rId43.png" /><Relationship Type="http://schemas.openxmlformats.org/officeDocument/2006/relationships/image" Id="rId24" Target="media/rId24.png" /><Relationship Type="http://schemas.openxmlformats.org/officeDocument/2006/relationships/image" Id="rId72" Target="media/rId72.png" /><Relationship Type="http://schemas.openxmlformats.org/officeDocument/2006/relationships/image" Id="rId77" Target="media/rId77.png" /><Relationship Type="http://schemas.openxmlformats.org/officeDocument/2006/relationships/image" Id="rId68" Target="media/rId68.png" /><Relationship Type="http://schemas.openxmlformats.org/officeDocument/2006/relationships/image" Id="rId54" Target="media/rId54.png" /><Relationship Type="http://schemas.openxmlformats.org/officeDocument/2006/relationships/image" Id="rId95" Target="media/rId95.png" /><Relationship Type="http://schemas.openxmlformats.org/officeDocument/2006/relationships/image" Id="rId34" Target="media/rId34.png" /><Relationship Type="http://schemas.openxmlformats.org/officeDocument/2006/relationships/image" Id="rId38" Target="media/rId38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14 - Generalized Linear Models</dc:title>
  <dc:creator>Bill Perry</dc:creator>
  <cp:keywords/>
  <dcterms:created xsi:type="dcterms:W3CDTF">2025-11-10T19:31:37Z</dcterms:created>
  <dcterms:modified xsi:type="dcterms:W3CDTF">2025-11-10T19:31:37Z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