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05.png" ContentType="image/png"/>
  <Override PartName="/word/media/rId109.png" ContentType="image/png"/>
  <Override PartName="/word/media/rId88.png" ContentType="image/png"/>
  <Override PartName="/word/media/rId62.png" ContentType="image/png"/>
  <Override PartName="/word/media/rId58.png" ContentType="image/png"/>
  <Override PartName="/word/media/rId42.png" ContentType="image/png"/>
  <Override PartName="/word/media/rId24.png" ContentType="image/png"/>
  <Override PartName="/word/media/rId70.png" ContentType="image/png"/>
  <Override PartName="/word/media/rId75.png" ContentType="image/png"/>
  <Override PartName="/word/media/rId66.png" ContentType="image/png"/>
  <Override PartName="/word/media/rId53.png" ContentType="image/png"/>
  <Override PartName="/word/media/rId93.png" ContentType="image/png"/>
  <Override PartName="/word/media/rId33.png" ContentType="image/png"/>
  <Override PartName="/word/media/rId37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bookmarkStart w:id="21" w:name="lecture-13-review-of-anovas"/>
    <w:p>
      <w:pPr>
        <w:pStyle w:val="Heading1"/>
      </w:pPr>
      <w:r>
        <w:t xml:space="preserve">Lecture 13: Review of ANOVAs</w:t>
      </w:r>
    </w:p>
    <w:bookmarkStart w:id="20" w:name="review"/>
    <w:p>
      <w:pPr>
        <w:pStyle w:val="Heading3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Factorial ANOVA</w:t>
      </w:r>
    </w:p>
    <w:p>
      <w:pPr>
        <w:pStyle w:val="Compact"/>
        <w:numPr>
          <w:ilvl w:val="0"/>
          <w:numId w:val="1001"/>
        </w:numPr>
      </w:pPr>
      <w:r>
        <w:t xml:space="preserve">Nested ANOVA</w:t>
      </w:r>
    </w:p>
    <w:p>
      <w:pPr>
        <w:pStyle w:val="Compact"/>
        <w:numPr>
          <w:ilvl w:val="0"/>
          <w:numId w:val="1001"/>
        </w:numPr>
      </w:pPr>
      <w:r>
        <w:t xml:space="preserve">ASSUMPTIONS OF ALL</w:t>
      </w:r>
    </w:p>
    <w:p>
      <w:pPr>
        <w:pStyle w:val="Compact"/>
        <w:numPr>
          <w:ilvl w:val="1"/>
          <w:numId w:val="1002"/>
        </w:numPr>
      </w:pPr>
      <w:r>
        <w:t xml:space="preserve">Homogeneity of variance - Levenes or Bartletts Test</w:t>
      </w:r>
    </w:p>
    <w:p>
      <w:pPr>
        <w:pStyle w:val="Compact"/>
        <w:numPr>
          <w:ilvl w:val="1"/>
          <w:numId w:val="1002"/>
        </w:numPr>
      </w:pPr>
      <w:r>
        <w:t xml:space="preserve">Normality of Residuals</w:t>
      </w:r>
    </w:p>
    <w:p>
      <w:pPr>
        <w:pStyle w:val="Compact"/>
        <w:numPr>
          <w:ilvl w:val="1"/>
          <w:numId w:val="1002"/>
        </w:numPr>
      </w:pPr>
      <w:r>
        <w:t xml:space="preserve">Independence</w:t>
      </w:r>
    </w:p>
    <w:bookmarkEnd w:id="20"/>
    <w:bookmarkEnd w:id="21"/>
    <w:bookmarkStart w:id="23" w:name="lecture-14-glm-overview"/>
    <w:p>
      <w:pPr>
        <w:pStyle w:val="Heading1"/>
      </w:pPr>
      <w:r>
        <w:t xml:space="preserve">Lecture 14: GLM Overview</w:t>
      </w:r>
    </w:p>
    <w:bookmarkStart w:id="22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General Linear Models GLM</w:t>
      </w:r>
    </w:p>
    <w:p>
      <w:pPr>
        <w:pStyle w:val="Compact"/>
        <w:numPr>
          <w:ilvl w:val="0"/>
          <w:numId w:val="1003"/>
        </w:numPr>
      </w:pPr>
      <w:r>
        <w:t xml:space="preserve">Essentially the same as before while using defined distributions</w:t>
      </w:r>
    </w:p>
    <w:p>
      <w:pPr>
        <w:pStyle w:val="Compact"/>
        <w:numPr>
          <w:ilvl w:val="1"/>
          <w:numId w:val="1004"/>
        </w:numPr>
      </w:pPr>
      <w:r>
        <w:t xml:space="preserve">Normal</w:t>
      </w:r>
    </w:p>
    <w:p>
      <w:pPr>
        <w:pStyle w:val="Compact"/>
        <w:numPr>
          <w:ilvl w:val="1"/>
          <w:numId w:val="1004"/>
        </w:numPr>
      </w:pPr>
      <w:r>
        <w:t xml:space="preserve">Lognormal</w:t>
      </w:r>
    </w:p>
    <w:p>
      <w:pPr>
        <w:pStyle w:val="Compact"/>
        <w:numPr>
          <w:ilvl w:val="1"/>
          <w:numId w:val="1004"/>
        </w:numPr>
      </w:pPr>
      <w:r>
        <w:t xml:space="preserve">Binomial</w:t>
      </w:r>
    </w:p>
    <w:p>
      <w:pPr>
        <w:pStyle w:val="Compact"/>
        <w:numPr>
          <w:ilvl w:val="1"/>
          <w:numId w:val="1004"/>
        </w:numPr>
      </w:pPr>
      <w:r>
        <w:t xml:space="preserve">Poisson</w:t>
      </w:r>
    </w:p>
    <w:p>
      <w:pPr>
        <w:pStyle w:val="Compact"/>
        <w:numPr>
          <w:ilvl w:val="1"/>
          <w:numId w:val="1004"/>
        </w:numPr>
      </w:pPr>
      <w:r>
        <w:t xml:space="preserve">Gamma</w:t>
      </w:r>
    </w:p>
    <w:p>
      <w:pPr>
        <w:pStyle w:val="Compact"/>
        <w:numPr>
          <w:ilvl w:val="1"/>
          <w:numId w:val="1004"/>
        </w:numPr>
      </w:pPr>
      <w:r>
        <w:t xml:space="preserve">Negative binomial</w:t>
      </w:r>
    </w:p>
    <w:p>
      <w:pPr>
        <w:pStyle w:val="FirstParagraph"/>
      </w:pPr>
      <w:r>
        <w:t xml:space="preserve">Logistic Regression</w:t>
      </w:r>
    </w:p>
    <w:p>
      <w:pPr>
        <w:pStyle w:val="Compact"/>
        <w:numPr>
          <w:ilvl w:val="0"/>
          <w:numId w:val="1005"/>
        </w:numPr>
      </w:pPr>
      <w:r>
        <w:t xml:space="preserve">when the outcome is yes or no or categorical</w:t>
      </w:r>
    </w:p>
    <w:bookmarkEnd w:id="22"/>
    <w:bookmarkEnd w:id="23"/>
    <w:bookmarkStart w:id="27" w:name="Xb7469dc5d90abac1036b16835c8a9129b1fe52c"/>
    <w:p>
      <w:pPr>
        <w:pStyle w:val="Heading1"/>
      </w:pPr>
      <w:r>
        <w:t xml:space="preserve">Overview of Generalized Linear Models (GLMs)</w:t>
      </w:r>
    </w:p>
    <w:p>
      <w:pPr>
        <w:pStyle w:val="FirstParagraph"/>
      </w:pPr>
      <w:r>
        <w:t xml:space="preserve">General linear models assume normal distribution of response variables</w:t>
      </w:r>
      <w:r>
        <w:t xml:space="preserve"> </w:t>
      </w:r>
      <w:r>
        <w:t xml:space="preserve">and residuals. However, many types of biological data don’t meet this</w:t>
      </w:r>
      <w:r>
        <w:t xml:space="preserve"> </w:t>
      </w:r>
      <w:r>
        <w:t xml:space="preserve">assumption. Generalized Linear Models (GLMs) allow for a wider range of</w:t>
      </w:r>
      <w:r>
        <w:t xml:space="preserve"> </w:t>
      </w:r>
      <w:r>
        <w:t xml:space="preserve">probability distributions for the response variable.</w:t>
      </w:r>
    </w:p>
    <w:p>
      <w:pPr>
        <w:pStyle w:val="BodyText"/>
      </w:pPr>
      <w:r>
        <w:t xml:space="preserve">GLMs allow all types of</w:t>
      </w:r>
      <w:r>
        <w:t xml:space="preserve"> </w:t>
      </w:r>
      <w:r>
        <w:t xml:space="preserve">“exponential family”</w:t>
      </w:r>
      <w:r>
        <w:t xml:space="preserve"> </w:t>
      </w:r>
      <w:r>
        <w:t xml:space="preserve">distributions:</w:t>
      </w:r>
    </w:p>
    <w:p>
      <w:pPr>
        <w:pStyle w:val="Compact"/>
        <w:numPr>
          <w:ilvl w:val="0"/>
          <w:numId w:val="1006"/>
        </w:numPr>
      </w:pPr>
      <w:r>
        <w:t xml:space="preserve">Normal</w:t>
      </w:r>
    </w:p>
    <w:p>
      <w:pPr>
        <w:pStyle w:val="Compact"/>
        <w:numPr>
          <w:ilvl w:val="0"/>
          <w:numId w:val="1006"/>
        </w:numPr>
      </w:pPr>
      <w:r>
        <w:t xml:space="preserve">Lognormal</w:t>
      </w:r>
    </w:p>
    <w:p>
      <w:pPr>
        <w:pStyle w:val="Compact"/>
        <w:numPr>
          <w:ilvl w:val="0"/>
          <w:numId w:val="1006"/>
        </w:numPr>
      </w:pPr>
      <w:r>
        <w:t xml:space="preserve">Binomial</w:t>
      </w:r>
    </w:p>
    <w:p>
      <w:pPr>
        <w:pStyle w:val="Compact"/>
        <w:numPr>
          <w:ilvl w:val="0"/>
          <w:numId w:val="1006"/>
        </w:numPr>
      </w:pPr>
      <w:r>
        <w:t xml:space="preserve">Poisson</w:t>
      </w:r>
    </w:p>
    <w:p>
      <w:pPr>
        <w:pStyle w:val="Compact"/>
        <w:numPr>
          <w:ilvl w:val="0"/>
          <w:numId w:val="1006"/>
        </w:numPr>
      </w:pPr>
      <w:r>
        <w:t xml:space="preserve">Gamma</w:t>
      </w:r>
    </w:p>
    <w:p>
      <w:pPr>
        <w:pStyle w:val="Compact"/>
        <w:numPr>
          <w:ilvl w:val="0"/>
          <w:numId w:val="1006"/>
        </w:numPr>
      </w:pPr>
      <w:r>
        <w:t xml:space="preserve">Negative binomial</w:t>
      </w:r>
    </w:p>
    <w:p>
      <w:pPr>
        <w:pStyle w:val="FirstParagraph"/>
      </w:pPr>
      <w:r>
        <w:t xml:space="preserve">GLMs can be used for binary (yes/no), discrete (count), and</w:t>
      </w:r>
      <w:r>
        <w:t xml:space="preserve"> </w:t>
      </w:r>
      <w:r>
        <w:t xml:space="preserve">categorical/multinomial response variables, using maximum likelihood</w:t>
      </w:r>
      <w:r>
        <w:t xml:space="preserve"> </w:t>
      </w:r>
      <w:r>
        <w:t xml:space="preserve">(ML) rather than ordinary least squares (OLS) for estimation.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GLMs extend linear models to non-normal data distributions.</w:t>
      </w:r>
    </w:p>
    <w:p>
      <w:pPr>
        <w:pStyle w:val="CaptionedFigure"/>
      </w:pPr>
      <w:r>
        <w:drawing>
          <wp:inline>
            <wp:extent cx="5486400" cy="4572000"/>
            <wp:effectExtent b="0" l="0" r="0" t="0"/>
            <wp:docPr descr="Examples of distributions in the exponential family" title="" id="25" name="Picture"/>
            <a:graphic>
              <a:graphicData uri="http://schemas.openxmlformats.org/drawingml/2006/picture">
                <pic:pic>
                  <pic:nvPicPr>
                    <pic:cNvPr descr="14_01_lecture_powerpoint_files/figure-docx/glm-distribution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 of distributions in the exponential family</w:t>
      </w:r>
    </w:p>
    <w:bookmarkEnd w:id="27"/>
    <w:bookmarkStart w:id="32" w:name="the-three-elements-of-a-glm"/>
    <w:p>
      <w:pPr>
        <w:pStyle w:val="Heading1"/>
      </w:pPr>
      <w:r>
        <w:t xml:space="preserve">The Three Elements of a GLM</w:t>
      </w:r>
    </w:p>
    <w:bookmarkStart w:id="31" w:name="glms-consist-of-three-components"/>
    <w:p>
      <w:pPr>
        <w:pStyle w:val="Heading3"/>
      </w:pPr>
      <w:r>
        <w:t xml:space="preserve">GLMs consist of three components: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Response component</w:t>
      </w:r>
      <w:r>
        <w:t xml:space="preserve">: The response variable and its probability</w:t>
      </w:r>
      <w:r>
        <w:t xml:space="preserve"> </w:t>
      </w:r>
      <w:r>
        <w:t xml:space="preserve">distribution (from exponential family: normal, binomial, Poisson)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Systematic component</w:t>
      </w:r>
      <w:r>
        <w:t xml:space="preserve">: The predictor variable(s) in the model,</w:t>
      </w:r>
      <w:r>
        <w:t xml:space="preserve"> </w:t>
      </w:r>
      <w:r>
        <w:t xml:space="preserve">which can be continuous or categorical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Link function</w:t>
      </w:r>
      <w:r>
        <w:t xml:space="preserve">: Connects expected value of Y to predictor</w:t>
      </w:r>
      <w:r>
        <w:t xml:space="preserve"> </w:t>
      </w:r>
      <w:r>
        <w:t xml:space="preserve">variables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Link Functions and Distributions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Link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Formula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Identity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Logit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</m:e>
                        </m:d>
                      </m:e>
                    </m:d>
                  </m:oMath>
                </w:p>
              </w:tc>
            </w:tr>
          </w:tbl>
        </w:tc>
      </w:tr>
    </w:tbl>
    <w:bookmarkEnd w:id="31"/>
    <w:bookmarkEnd w:id="32"/>
    <w:bookmarkStart w:id="36" w:name="X57e67d90b7faa1a78227a4bb359dce00d06696f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ANOVA</w:t>
      </w:r>
    </w:p>
    <w:p>
      <w:pPr>
        <w:pStyle w:val="BodyText"/>
      </w:pPr>
      <w:r>
        <w:t xml:space="preserve">Let’s compare a standard linear model and a Gaussian GLM ### Island</w:t>
      </w:r>
      <w:r>
        <w:t xml:space="preserve"> </w:t>
      </w:r>
      <w:r>
        <w:t xml:space="preserve">Biogeography Data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gala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package contains data on 30</w:t>
      </w:r>
      <w:r>
        <w:t xml:space="preserve"> </w:t>
      </w:r>
      <w:r>
        <w:t xml:space="preserve">Galapagos islands, testing MacArthur-Wilson’s theory of island</w:t>
      </w:r>
      <w:r>
        <w:t xml:space="preserve"> </w:t>
      </w:r>
      <w:r>
        <w:t xml:space="preserve">biogeography.</w:t>
      </w:r>
    </w:p>
    <w:p>
      <w:pPr>
        <w:pStyle w:val="BodyText"/>
      </w:pPr>
      <w:r>
        <w:rPr>
          <w:b/>
          <w:bCs/>
        </w:rPr>
        <w:t xml:space="preserve">Variables in the dataset: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- Number of plant species</w:t>
      </w:r>
      <w:r>
        <w:t xml:space="preserve"> </w:t>
      </w:r>
      <w:r>
        <w:t xml:space="preserve">(count data) -</w:t>
      </w:r>
      <w:r>
        <w:t xml:space="preserve"> </w:t>
      </w:r>
      <w:r>
        <w:rPr>
          <w:rStyle w:val="VerbatimChar"/>
        </w:rPr>
        <w:t xml:space="preserve">Endemics</w:t>
      </w:r>
      <w:r>
        <w:t xml:space="preserve"> </w:t>
      </w:r>
      <w:r>
        <w:t xml:space="preserve">- Number of endemic species (count data) -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- Island area (km²) -</w:t>
      </w:r>
      <w:r>
        <w:t xml:space="preserve"> </w:t>
      </w:r>
      <w:r>
        <w:rPr>
          <w:rStyle w:val="VerbatimChar"/>
        </w:rPr>
        <w:t xml:space="preserve">Elevation</w:t>
      </w:r>
      <w:r>
        <w:t xml:space="preserve"> </w:t>
      </w:r>
      <w:r>
        <w:t xml:space="preserve">- Maximum elevation (m) -</w:t>
      </w:r>
      <w:r>
        <w:t xml:space="preserve"> </w:t>
      </w:r>
      <w:r>
        <w:rPr>
          <w:rStyle w:val="VerbatimChar"/>
        </w:rPr>
        <w:t xml:space="preserve">Nearest</w:t>
      </w:r>
      <w:r>
        <w:t xml:space="preserve"> </w:t>
      </w:r>
      <w:r>
        <w:t xml:space="preserve">- Distance to nearest island (km) -</w:t>
      </w:r>
      <w:r>
        <w:t xml:space="preserve"> </w:t>
      </w:r>
      <w:r>
        <w:rPr>
          <w:rStyle w:val="VerbatimChar"/>
        </w:rPr>
        <w:t xml:space="preserve">Scruz</w:t>
      </w:r>
      <w:r>
        <w:t xml:space="preserve"> </w:t>
      </w:r>
      <w:r>
        <w:t xml:space="preserve">- Distance to</w:t>
      </w:r>
      <w:r>
        <w:t xml:space="preserve"> </w:t>
      </w:r>
      <w:r>
        <w:t xml:space="preserve">Santa Cruz island (km) -</w:t>
      </w:r>
      <w:r>
        <w:t xml:space="preserve"> </w:t>
      </w:r>
      <w:r>
        <w:rPr>
          <w:rStyle w:val="VerbatimChar"/>
        </w:rPr>
        <w:t xml:space="preserve">Adjacent</w:t>
      </w:r>
      <w:r>
        <w:t xml:space="preserve"> </w:t>
      </w:r>
      <w:r>
        <w:t xml:space="preserve">- Area of adjacent island (km²)</w:t>
      </w:r>
    </w:p>
    <w:p>
      <w:pPr>
        <w:pStyle w:val="BodyText"/>
      </w:pPr>
      <w:r>
        <w:t xml:space="preserve">We’ll use this dataset throughout to demonstrate different GLM types</w:t>
      </w:r>
      <w:r>
        <w:t xml:space="preserve"> </w:t>
      </w:r>
      <w:r>
        <w:t xml:space="preserve">with biologically meaningful examples.</w:t>
      </w:r>
    </w:p>
    <w:p>
      <w:pPr>
        <w:pStyle w:val="SourceCode"/>
      </w:pPr>
      <w:r>
        <w:rPr>
          <w:rStyle w:val="VerbatimChar"/>
        </w:rPr>
        <w:t xml:space="preserve">##              Species Endemics  Area Elevation Nearest size_category</w:t>
      </w:r>
      <w:r>
        <w:br/>
      </w:r>
      <w:r>
        <w:rPr>
          <w:rStyle w:val="VerbatimChar"/>
        </w:rPr>
        <w:t xml:space="preserve">## Baltra            58       23 25.09       346     0.6        Medium</w:t>
      </w:r>
      <w:r>
        <w:br/>
      </w:r>
      <w:r>
        <w:rPr>
          <w:rStyle w:val="VerbatimChar"/>
        </w:rPr>
        <w:t xml:space="preserve">## Bartolome         31       21  1.24       109     0.6        Medium</w:t>
      </w:r>
      <w:r>
        <w:br/>
      </w:r>
      <w:r>
        <w:rPr>
          <w:rStyle w:val="VerbatimChar"/>
        </w:rPr>
        <w:t xml:space="preserve">## Caldwell           3        3  0.21       114     2.8         Small</w:t>
      </w:r>
      <w:r>
        <w:br/>
      </w:r>
      <w:r>
        <w:rPr>
          <w:rStyle w:val="VerbatimChar"/>
        </w:rPr>
        <w:t xml:space="preserve">## Champion          25        9  0.10        46     1.9         Small</w:t>
      </w:r>
      <w:r>
        <w:br/>
      </w:r>
      <w:r>
        <w:rPr>
          <w:rStyle w:val="VerbatimChar"/>
        </w:rPr>
        <w:t xml:space="preserve">## Coamano            2        1  0.05        77     1.9         Small</w:t>
      </w:r>
      <w:r>
        <w:br/>
      </w:r>
      <w:r>
        <w:rPr>
          <w:rStyle w:val="VerbatimChar"/>
        </w:rPr>
        <w:t xml:space="preserve">## Daphne.Major      18       11  0.34       119     8.0         Small</w:t>
      </w:r>
      <w:r>
        <w:br/>
      </w:r>
      <w:r>
        <w:rPr>
          <w:rStyle w:val="VerbatimChar"/>
        </w:rPr>
        <w:t xml:space="preserve">## Daphne.Minor      24        0  0.08        93     6.0         Small</w:t>
      </w:r>
      <w:r>
        <w:br/>
      </w:r>
      <w:r>
        <w:rPr>
          <w:rStyle w:val="VerbatimChar"/>
        </w:rPr>
        <w:t xml:space="preserve">## Darwin            10        7  2.33       168    34.1        Medium</w:t>
      </w:r>
      <w:r>
        <w:br/>
      </w:r>
      <w:r>
        <w:rPr>
          <w:rStyle w:val="VerbatimChar"/>
        </w:rPr>
        <w:t xml:space="preserve">## Eden               8        4  0.03        71     0.4         Small</w:t>
      </w:r>
      <w:r>
        <w:br/>
      </w:r>
      <w:r>
        <w:rPr>
          <w:rStyle w:val="VerbatimChar"/>
        </w:rPr>
        <w:t xml:space="preserve">## Enderby            2        2  0.18       112     2.6         Small</w:t>
      </w:r>
    </w:p>
    <w:p>
      <w:pPr>
        <w:pStyle w:val="FirstParagraph"/>
      </w:pPr>
      <w:r>
        <w:t xml:space="preserve">Let’s look at the summary of our Gaussian GLM: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4_01_lecture_powerpoint_files/figure-docx/summary-gaussian_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b9a01484f69c84639f0f9aa938f54e8c33515cc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BodyText"/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species richness by island size</w:t>
      </w:r>
      <w:r>
        <w:t xml:space="preserve"> </w:t>
      </w:r>
      <w:r>
        <w:t xml:space="preserve">category.</w:t>
      </w:r>
    </w:p>
    <w:tbl>
      <w:tblPr>
        <w:tblStyle w:val="Table"/>
        <w:tblW w:type="pct" w:w="3264"/>
        <w:tblLayout w:type="fixed"/>
        <w:tblLook w:firstRow="1" w:lastRow="0" w:firstColumn="0" w:lastColumn="0" w:noHBand="0" w:noVBand="0" w:val="0020"/>
      </w:tblPr>
      <w:tblGrid>
        <w:gridCol w:w="1210"/>
        <w:gridCol w:w="88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Endemics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size_category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25.09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</w:tr>
    </w:tbl>
    <w:p>
      <w:pPr>
        <w:pStyle w:val="BodyText"/>
      </w:pPr>
      <w:r>
        <w:t xml:space="preserve">Let’s visualize endemic species by island size: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4_01_lecture_powerpoint_files/figure-docx/summarygaussian_2a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X8f02e7836bcfceb634ff301c81eeedc9c950d64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BodyText"/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species richness by island size</w:t>
      </w:r>
      <w:r>
        <w:t xml:space="preserve"> </w:t>
      </w:r>
      <w:r>
        <w:t xml:space="preserve">category.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Endemics ~ size_category,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-42.857  -4.386  -0.762   6.940  29.143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14.6 on 27 degrees of freedom</w:t>
      </w:r>
      <w:r>
        <w:br/>
      </w:r>
      <w:r>
        <w:rPr>
          <w:rStyle w:val="VerbatimChar"/>
        </w:rPr>
        <w:t xml:space="preserve">## Multiple R-squared:  0.7343, Adjusted R-squared:  0.7146 </w:t>
      </w:r>
      <w:r>
        <w:br/>
      </w:r>
      <w:r>
        <w:rPr>
          <w:rStyle w:val="VerbatimChar"/>
        </w:rPr>
        <w:t xml:space="preserve">## F-statistic: 37.31 on 2 and 27 DF,  p-value: 1.697e-08</w:t>
      </w:r>
    </w:p>
    <w:p>
      <w:pPr>
        <w:pStyle w:val="FirstParagraph"/>
      </w:pPr>
      <w:r>
        <w:t xml:space="preserve">Let’s look at the summary of our Gaussian GLM: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gaussian(link = "identity"),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gaussian family taken to be 213.1878)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21662.7  on 29  degrees of freedom</w:t>
      </w:r>
      <w:r>
        <w:br/>
      </w:r>
      <w:r>
        <w:rPr>
          <w:rStyle w:val="VerbatimChar"/>
        </w:rPr>
        <w:t xml:space="preserve">## Residual deviance:  5756.1  on 27  degrees of freedom</w:t>
      </w:r>
      <w:r>
        <w:br/>
      </w:r>
      <w:r>
        <w:rPr>
          <w:rStyle w:val="VerbatimChar"/>
        </w:rPr>
        <w:t xml:space="preserve">## AIC: 250.84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</w:t>
      </w:r>
    </w:p>
    <w:bookmarkEnd w:id="41"/>
    <w:bookmarkStart w:id="45" w:name="glm-with-gaussian-distribution-analysis"/>
    <w:p>
      <w:pPr>
        <w:pStyle w:val="Heading1"/>
      </w:pPr>
      <w:r>
        <w:t xml:space="preserve">GLM with Gaussian Distribution: Analysis</w:t>
      </w:r>
    </w:p>
    <w:p>
      <w:pPr>
        <w:pStyle w:val="FirstParagraph"/>
      </w:pPr>
      <w:r>
        <w:t xml:space="preserve">Now let’s perform an ANOVA on our LM and GLM model using the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Endemics</w:t>
      </w:r>
      <w:r>
        <w:br/>
      </w:r>
      <w:r>
        <w:rPr>
          <w:rStyle w:val="DocumentationTok"/>
        </w:rPr>
        <w:t xml:space="preserve">##                Sum Sq Df F value    Pr(&gt;F)    </w:t>
      </w:r>
      <w:r>
        <w:br/>
      </w:r>
      <w:r>
        <w:rPr>
          <w:rStyle w:val="DocumentationTok"/>
        </w:rPr>
        <w:t xml:space="preserve">## (Intercept)     349.5  1  1.6392    0.2113    </w:t>
      </w:r>
      <w:r>
        <w:br/>
      </w:r>
      <w:r>
        <w:rPr>
          <w:rStyle w:val="DocumentationTok"/>
        </w:rPr>
        <w:t xml:space="preserve">## size_category 15906.6  2 37.3066 1.697e-08 ***</w:t>
      </w:r>
      <w:r>
        <w:br/>
      </w:r>
      <w:r>
        <w:rPr>
          <w:rStyle w:val="DocumentationTok"/>
        </w:rPr>
        <w:t xml:space="preserve">## Residuals      5756.1 27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(model_gaussian,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Endemics</w:t>
      </w:r>
      <w:r>
        <w:br/>
      </w:r>
      <w:r>
        <w:rPr>
          <w:rStyle w:val="DocumentationTok"/>
        </w:rPr>
        <w:t xml:space="preserve">## Error estimate based on Pearson residuals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           Sum Sq Df F values    Pr(&gt;F)    </w:t>
      </w:r>
      <w:r>
        <w:br/>
      </w:r>
      <w:r>
        <w:rPr>
          <w:rStyle w:val="DocumentationTok"/>
        </w:rPr>
        <w:t xml:space="preserve">## size_category 15906.6  2   37.307 1.697e-08 ***</w:t>
      </w:r>
      <w:r>
        <w:br/>
      </w:r>
      <w:r>
        <w:rPr>
          <w:rStyle w:val="DocumentationTok"/>
        </w:rPr>
        <w:t xml:space="preserve">## Residuals      5756.1 27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p>
      <w:pPr>
        <w:pStyle w:val="FirstParagraph"/>
      </w:pPr>
      <w:r>
        <w:t xml:space="preserve">Visualizing the results: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4_01_lecture_powerpoint_files/figure-docx/gaussian-plot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7" w:name="X202a505c33eddf7cab8e1c52fd57adbf717c8db"/>
    <w:p>
      <w:pPr>
        <w:pStyle w:val="Heading1"/>
      </w:pPr>
      <w:r>
        <w:t xml:space="preserve">Equivalence of Linear Models and Gaussian GLMs</w:t>
      </w:r>
    </w:p>
    <w:bookmarkStart w:id="46" w:name="X86a2ef85f5dc52ec29a8bd67dd90d1cd71cfb1f"/>
    <w:p>
      <w:pPr>
        <w:pStyle w:val="Heading3"/>
      </w:pPr>
      <w:r>
        <w:t xml:space="preserve">Equivalence of Linear Models and Gaussian GLMs</w:t>
      </w:r>
    </w:p>
    <w:p>
      <w:pPr>
        <w:pStyle w:val="FirstParagraph"/>
      </w:pPr>
      <w:r>
        <w:t xml:space="preserve">When we use a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identity link</w:t>
      </w:r>
      <w:r>
        <w:t xml:space="preserve">, GLM</w:t>
      </w:r>
      <w:r>
        <w:t xml:space="preserve"> </w:t>
      </w:r>
      <w:r>
        <w:t xml:space="preserve">gives identical results to standard linear regression. This can be seen</w:t>
      </w:r>
      <w:r>
        <w:t xml:space="preserve"> </w:t>
      </w:r>
      <w:r>
        <w:t xml:space="preserve">in the coefficient values and overall model statistics.</w:t>
      </w:r>
    </w:p>
    <w:p>
      <w:pPr>
        <w:pStyle w:val="BodyText"/>
      </w:pPr>
      <w:r>
        <w:t xml:space="preserve">The key difference is that GLMs provide a framework that extends to</w:t>
      </w:r>
      <w:r>
        <w:t xml:space="preserve"> </w:t>
      </w:r>
      <w:r>
        <w:t xml:space="preserve">non-normal distributions.</w:t>
      </w:r>
    </w:p>
    <w:bookmarkEnd w:id="46"/>
    <w:bookmarkEnd w:id="47"/>
    <w:bookmarkStart w:id="49" w:name="glm-with-poisson-distribution-setup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Poisson model used when response variable is</w:t>
      </w:r>
      <w:r>
        <w:t xml:space="preserve"> </w:t>
      </w:r>
      <w:r>
        <w:rPr>
          <w:b/>
          <w:bCs/>
        </w:rPr>
        <w:t xml:space="preserve">count data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Number of species on an island</w:t>
      </w:r>
    </w:p>
    <w:p>
      <w:pPr>
        <w:pStyle w:val="Compact"/>
        <w:numPr>
          <w:ilvl w:val="1"/>
          <w:numId w:val="1009"/>
        </w:numPr>
      </w:pPr>
      <w:r>
        <w:t xml:space="preserve">Number of parasites in a host</w:t>
      </w:r>
    </w:p>
    <w:p>
      <w:pPr>
        <w:pStyle w:val="Compact"/>
        <w:numPr>
          <w:ilvl w:val="1"/>
          <w:numId w:val="1009"/>
        </w:numPr>
      </w:pPr>
      <w:r>
        <w:t xml:space="preserve">Number of bird nests in a plot</w:t>
      </w:r>
    </w:p>
    <w:p>
      <w:pPr>
        <w:pStyle w:val="Compact"/>
        <w:numPr>
          <w:ilvl w:val="1"/>
          <w:numId w:val="1009"/>
        </w:numPr>
      </w:pPr>
      <w:r>
        <w:t xml:space="preserve">Number of seeds produced by a plant</w:t>
      </w:r>
    </w:p>
    <w:p>
      <w:pPr>
        <w:pStyle w:val="Compact"/>
        <w:numPr>
          <w:ilvl w:val="0"/>
          <w:numId w:val="1008"/>
        </w:numPr>
      </w:pPr>
      <w:r>
        <w:t xml:space="preserve">The Poisson distribution assumes:</w:t>
      </w:r>
    </w:p>
    <w:p>
      <w:pPr>
        <w:pStyle w:val="Compact"/>
        <w:numPr>
          <w:ilvl w:val="1"/>
          <w:numId w:val="1010"/>
        </w:numPr>
      </w:pPr>
      <w:r>
        <w:t xml:space="preserve">Counts are non-negative integers (0, 1, 2, 3, …)</w:t>
      </w:r>
    </w:p>
    <w:p>
      <w:pPr>
        <w:pStyle w:val="Compact"/>
        <w:numPr>
          <w:ilvl w:val="1"/>
          <w:numId w:val="1010"/>
        </w:numPr>
      </w:pPr>
      <w:r>
        <w:t xml:space="preserve">The mean equals the variance</w:t>
      </w:r>
    </w:p>
    <w:p>
      <w:pPr>
        <w:pStyle w:val="Compact"/>
        <w:numPr>
          <w:ilvl w:val="1"/>
          <w:numId w:val="1010"/>
        </w:numPr>
      </w:pPr>
      <w:r>
        <w:t xml:space="preserve">Events occur independently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consideration:</w:t>
      </w:r>
      <w:r>
        <w:t xml:space="preserve"> </w:t>
      </w:r>
      <w:r>
        <w:t xml:space="preserve">If variance &gt; mean (overdispersion),</w:t>
      </w:r>
      <w:r>
        <w:t xml:space="preserve"> </w:t>
      </w:r>
      <w:r>
        <w:t xml:space="preserve">consider negative binomial regression instead.</w:t>
      </w:r>
    </w:p>
    <w:p>
      <w:pPr>
        <w:pStyle w:val="Compact"/>
        <w:numPr>
          <w:ilvl w:val="0"/>
          <w:numId w:val="1008"/>
        </w:numPr>
      </w:pPr>
      <w:r>
        <w:t xml:space="preserve">Now let’s fit a Poisson GLM to model the relationship between the</w:t>
      </w:r>
      <w:r>
        <w:t xml:space="preserve"> </w:t>
      </w:r>
      <w:r>
        <w:t xml:space="preserve">rounded quarter-mile time and the number of cylinders:</w:t>
      </w:r>
    </w:p>
    <w:bookmarkStart w:id="48" w:name="Xb00853a8cdd84cfc5329b6bc5003b388c4b5a65"/>
    <w:p>
      <w:pPr>
        <w:pStyle w:val="Heading3"/>
      </w:pPr>
      <w:r>
        <w:t xml:space="preserve">Fit Poisson GLM with size_category as predictor</w:t>
      </w:r>
    </w:p>
    <w:bookmarkEnd w:id="48"/>
    <w:p>
      <w:pPr>
        <w:pStyle w:val="SourceCode"/>
      </w:pPr>
      <w:r>
        <w:rPr>
          <w:rStyle w:val="NormalTok"/>
        </w:rPr>
        <w:t xml:space="preserve">model_poisson_gala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gala,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(model_poisson_gala)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Species ~ size_category, family = poisson(link = "log"), </w:t>
      </w:r>
      <w:r>
        <w:br/>
      </w:r>
      <w:r>
        <w:rPr>
          <w:rStyle w:val="DocumentationTok"/>
        </w:rPr>
        <w:t xml:space="preserve">##     data = 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        Estimate Std. Error z value Pr(&gt;|z|)    </w:t>
      </w:r>
      <w:r>
        <w:br/>
      </w:r>
      <w:r>
        <w:rPr>
          <w:rStyle w:val="DocumentationTok"/>
        </w:rPr>
        <w:t xml:space="preserve">## (Intercept)          2.67101    0.07930   33.68   &lt;2e-16 ***</w:t>
      </w:r>
      <w:r>
        <w:br/>
      </w:r>
      <w:r>
        <w:rPr>
          <w:rStyle w:val="DocumentationTok"/>
        </w:rPr>
        <w:t xml:space="preserve">## size_categoryMedium  1.33784    0.08833   15.15   &lt;2e-16 ***</w:t>
      </w:r>
      <w:r>
        <w:br/>
      </w:r>
      <w:r>
        <w:rPr>
          <w:rStyle w:val="DocumentationTok"/>
        </w:rPr>
        <w:t xml:space="preserve">## size_categoryLarge   2.84300    0.08285   34.31   &lt;2e-16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poisson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3510.73  on 29  degrees of freedom</w:t>
      </w:r>
      <w:r>
        <w:br/>
      </w:r>
      <w:r>
        <w:rPr>
          <w:rStyle w:val="DocumentationTok"/>
        </w:rPr>
        <w:t xml:space="preserve">## Residual deviance:  939.74  on 27  degrees of freedom</w:t>
      </w:r>
      <w:r>
        <w:br/>
      </w:r>
      <w:r>
        <w:rPr>
          <w:rStyle w:val="DocumentationTok"/>
        </w:rPr>
        <w:t xml:space="preserve">## AIC: 1106.6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5</w:t>
      </w:r>
    </w:p>
    <w:bookmarkEnd w:id="49"/>
    <w:bookmarkStart w:id="50" w:name="glm-with-poisson-distribution-setup-1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t xml:space="preserve">Does island size category, as a whole, have a statistically significant</w:t>
      </w:r>
      <w:r>
        <w:t xml:space="preserve"> </w:t>
      </w:r>
      <w:r>
        <w:t xml:space="preserve">effect on the number of plant species?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 = "LR"</w:t>
      </w:r>
      <w:r>
        <w:t xml:space="preserve">: important part!</w:t>
      </w:r>
    </w:p>
    <w:p>
      <w:pPr>
        <w:pStyle w:val="Compact"/>
        <w:numPr>
          <w:ilvl w:val="1"/>
          <w:numId w:val="1012"/>
        </w:numPr>
      </w:pPr>
      <w:r>
        <w:t xml:space="preserve">normal ANOVA (with a Gaussian/normal distribution) test is an</w:t>
      </w:r>
      <w:r>
        <w:t xml:space="preserve"> </w:t>
      </w:r>
      <w:r>
        <w:t xml:space="preserve">F-test.</w:t>
      </w:r>
    </w:p>
    <w:p>
      <w:pPr>
        <w:pStyle w:val="Compact"/>
        <w:numPr>
          <w:ilvl w:val="1"/>
          <w:numId w:val="1012"/>
        </w:numPr>
      </w:pPr>
      <w:r>
        <w:t xml:space="preserve">GLM (like Poisson) can’t use F-test in the same way</w:t>
      </w:r>
    </w:p>
    <w:p>
      <w:pPr>
        <w:pStyle w:val="Compact"/>
        <w:numPr>
          <w:ilvl w:val="2"/>
          <w:numId w:val="1013"/>
        </w:numPr>
      </w:pPr>
      <w:r>
        <w:t xml:space="preserve">use a Likelihood Ratio (LR) test</w:t>
      </w:r>
    </w:p>
    <w:p>
      <w:pPr>
        <w:pStyle w:val="Compact"/>
        <w:numPr>
          <w:ilvl w:val="2"/>
          <w:numId w:val="1013"/>
        </w:numPr>
      </w:pPr>
      <w:r>
        <w:t xml:space="preserve">LR test statistically compares fit of full model (the one</w:t>
      </w:r>
      <w:r>
        <w:t xml:space="preserve"> </w:t>
      </w:r>
      <w:r>
        <w:t xml:space="preserve">with size_category) to simpler null model (one without</w:t>
      </w:r>
      <w:r>
        <w:t xml:space="preserve"> </w:t>
      </w:r>
      <w:r>
        <w:t xml:space="preserve">size_category)</w:t>
      </w:r>
    </w:p>
    <w:p>
      <w:pPr>
        <w:pStyle w:val="Compact"/>
        <w:numPr>
          <w:ilvl w:val="2"/>
          <w:numId w:val="1013"/>
        </w:numPr>
      </w:pPr>
      <w:r>
        <w:t xml:space="preserve">LR test tells us if it is significant</w:t>
      </w:r>
    </w:p>
    <w:p>
      <w:pPr>
        <w:pStyle w:val="FirstParagraph"/>
      </w:pPr>
      <w:r>
        <w:t xml:space="preserve">Test overall effect of size_category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Species</w:t>
      </w:r>
      <w:r>
        <w:br/>
      </w:r>
      <w:r>
        <w:rPr>
          <w:rStyle w:val="DocumentationTok"/>
        </w:rPr>
        <w:t xml:space="preserve">##               LR Chisq Df Pr(&gt;Chisq)    </w:t>
      </w:r>
      <w:r>
        <w:br/>
      </w:r>
      <w:r>
        <w:rPr>
          <w:rStyle w:val="DocumentationTok"/>
        </w:rPr>
        <w:t xml:space="preserve">## size_category     2571  2  &lt; 2.2e-16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50"/>
    <w:bookmarkStart w:id="51" w:name="glm-with-poisson-distribution-setup-2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rPr>
          <w:b/>
          <w:bCs/>
        </w:rPr>
        <w:t xml:space="preserve">Poisson GLMs</w:t>
      </w:r>
      <w:r>
        <w:t xml:space="preserve"> </w:t>
      </w:r>
      <w:r>
        <w:t xml:space="preserve">are appropriate for</w:t>
      </w:r>
      <w:r>
        <w:t xml:space="preserve"> </w:t>
      </w:r>
      <w:r>
        <w:rPr>
          <w:b/>
          <w:bCs/>
        </w:rPr>
        <w:t xml:space="preserve">count data</w:t>
      </w:r>
      <w:r>
        <w:t xml:space="preserve">. The Poisson</w:t>
      </w:r>
      <w:r>
        <w:t xml:space="preserve"> </w:t>
      </w:r>
      <w:r>
        <w:t xml:space="preserve">distribution assumes that the variance equals the mean.</w:t>
      </w:r>
    </w:p>
    <w:p>
      <w:pPr>
        <w:pStyle w:val="Compact"/>
        <w:numPr>
          <w:ilvl w:val="0"/>
          <w:numId w:val="1014"/>
        </w:numPr>
      </w:pPr>
      <w:r>
        <w:t xml:space="preserve">Use the quarter-mile time (</w:t>
      </w:r>
      <w:r>
        <w:rPr>
          <w:rStyle w:val="VerbatimChar"/>
        </w:rPr>
        <w:t xml:space="preserve">qsec</w:t>
      </w:r>
      <w:r>
        <w:t xml:space="preserve">) from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dataset,</w:t>
      </w:r>
      <w:r>
        <w:t xml:space="preserve"> </w:t>
      </w:r>
      <w:r>
        <w:t xml:space="preserve">rounded to create a count-like variable.</w:t>
      </w:r>
    </w:p>
    <w:p>
      <w:pPr>
        <w:pStyle w:val="Compact"/>
        <w:numPr>
          <w:ilvl w:val="0"/>
          <w:numId w:val="1014"/>
        </w:numPr>
      </w:pPr>
      <w:r>
        <w:t xml:space="preserve">With the natural log link, coefficients represent</w:t>
      </w:r>
      <w:r>
        <w:t xml:space="preserve"> </w:t>
      </w:r>
      <w:r>
        <w:rPr>
          <w:b/>
          <w:bCs/>
        </w:rPr>
        <w:t xml:space="preserve">multiplicative</w:t>
      </w:r>
      <w:r>
        <w:rPr>
          <w:b/>
          <w:bCs/>
        </w:rPr>
        <w:t xml:space="preserve"> </w:t>
      </w:r>
      <w:r>
        <w:rPr>
          <w:b/>
          <w:bCs/>
        </w:rPr>
        <w:t xml:space="preserve">effects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A coefficient of β means: for each 1-unit increase in X, the</w:t>
      </w:r>
      <w:r>
        <w:t xml:space="preserve"> </w:t>
      </w:r>
      <w:r>
        <w:t xml:space="preserve">response is multiplied by exp(β)</w:t>
      </w:r>
    </w:p>
    <w:p>
      <w:pPr>
        <w:pStyle w:val="Compact"/>
        <w:numPr>
          <w:ilvl w:val="0"/>
          <w:numId w:val="1014"/>
        </w:numPr>
      </w:pPr>
      <w:r>
        <w:t xml:space="preserve">For small β, exp(β) ≈ 1 + β, so β × 100% gives approximate</w:t>
      </w:r>
      <w:r>
        <w:t xml:space="preserve"> </w:t>
      </w:r>
      <w:r>
        <w:t xml:space="preserve">percentage change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Species ~ size_category, family = poisson(link = "log"),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2.67101    0.07930   33.68   &lt;2e-16 ***</w:t>
      </w:r>
      <w:r>
        <w:br/>
      </w:r>
      <w:r>
        <w:rPr>
          <w:rStyle w:val="VerbatimChar"/>
        </w:rPr>
        <w:t xml:space="preserve">## size_categoryMedium  1.33784    0.08833   15.15   &lt;2e-16 ***</w:t>
      </w:r>
      <w:r>
        <w:br/>
      </w:r>
      <w:r>
        <w:rPr>
          <w:rStyle w:val="VerbatimChar"/>
        </w:rPr>
        <w:t xml:space="preserve">## size_categoryLarge   2.84300    0.08285   34.31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poisson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3510.73  on 29  degrees of freedom</w:t>
      </w:r>
      <w:r>
        <w:br/>
      </w:r>
      <w:r>
        <w:rPr>
          <w:rStyle w:val="VerbatimChar"/>
        </w:rPr>
        <w:t xml:space="preserve">## Residual deviance:  939.74  on 27  degrees of freedom</w:t>
      </w:r>
      <w:r>
        <w:br/>
      </w:r>
      <w:r>
        <w:rPr>
          <w:rStyle w:val="VerbatimChar"/>
        </w:rPr>
        <w:t xml:space="preserve">## AIC: 1106.6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numPr>
          <w:ilvl w:val="0"/>
          <w:numId w:val="1015"/>
        </w:numPr>
      </w:pPr>
      <w:r>
        <w:t xml:space="preserve">Let’s check for overdispersion, which is common in count data:</w:t>
      </w:r>
    </w:p>
    <w:p>
      <w:pPr>
        <w:numPr>
          <w:ilvl w:val="0"/>
          <w:numId w:val="1015"/>
        </w:numPr>
      </w:pPr>
      <w:r>
        <w:t xml:space="preserve">Should be close to 1 for a well-fitting Poisson model</w:t>
      </w:r>
    </w:p>
    <w:p>
      <w:pPr>
        <w:numPr>
          <w:ilvl w:val="0"/>
          <w:numId w:val="1015"/>
        </w:numPr>
      </w:pPr>
      <w:r>
        <w:t xml:space="preserve">If &gt; 1.5, may indicate overdispersion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What is Underdispersion?</w:t>
      </w:r>
    </w:p>
    <w:p>
      <w:pPr>
        <w:pStyle w:val="Compact"/>
        <w:numPr>
          <w:ilvl w:val="2"/>
          <w:numId w:val="1017"/>
        </w:numPr>
      </w:pPr>
      <w:r>
        <w:t xml:space="preserve">In a Poisson model, we expect the variance to equal the</w:t>
      </w:r>
      <w:r>
        <w:t xml:space="preserve"> </w:t>
      </w:r>
      <w:r>
        <w:t xml:space="preserve">mean. The dispersion parameter measures the ratio of</w:t>
      </w:r>
      <w:r>
        <w:t xml:space="preserve"> </w:t>
      </w:r>
      <w:r>
        <w:t xml:space="preserve">observed variance to expected variance:</w:t>
      </w:r>
    </w:p>
    <w:p>
      <w:pPr>
        <w:pStyle w:val="Compact"/>
        <w:numPr>
          <w:ilvl w:val="3"/>
          <w:numId w:val="1018"/>
        </w:numPr>
      </w:pPr>
      <w:r>
        <w:rPr>
          <w:b/>
          <w:bCs/>
        </w:rPr>
        <w:t xml:space="preserve">Dispersion ≈ 1</w:t>
      </w:r>
      <w:r>
        <w:t xml:space="preserve">: Good fit (variance = mean, as</w:t>
      </w:r>
      <w:r>
        <w:t xml:space="preserve"> </w:t>
      </w:r>
      <w:r>
        <w:t xml:space="preserve">Poisson assumes)</w:t>
      </w:r>
    </w:p>
    <w:p>
      <w:pPr>
        <w:pStyle w:val="Compact"/>
        <w:numPr>
          <w:ilvl w:val="3"/>
          <w:numId w:val="1018"/>
        </w:numPr>
      </w:pPr>
      <w:r>
        <w:rPr>
          <w:b/>
          <w:bCs/>
        </w:rPr>
        <w:t xml:space="preserve">Dispersion &gt; 1</w:t>
      </w:r>
      <w:r>
        <w:t xml:space="preserve">: Overdispersion (variance &gt; mean)</w:t>
      </w:r>
    </w:p>
    <w:p>
      <w:pPr>
        <w:pStyle w:val="Compact"/>
        <w:numPr>
          <w:ilvl w:val="3"/>
          <w:numId w:val="1018"/>
        </w:numPr>
      </w:pPr>
      <w:r>
        <w:rPr>
          <w:b/>
          <w:bCs/>
        </w:rPr>
        <w:t xml:space="preserve">Dispersion &lt; 1</w:t>
      </w:r>
      <w:r>
        <w:t xml:space="preserve">:</w:t>
      </w:r>
      <w:r>
        <w:t xml:space="preserve"> </w:t>
      </w:r>
      <w:r>
        <w:rPr>
          <w:b/>
          <w:bCs/>
        </w:rPr>
        <w:t xml:space="preserve">Underdispersion</w:t>
      </w:r>
      <w:r>
        <w:t xml:space="preserve"> </w:t>
      </w:r>
      <w:r>
        <w:t xml:space="preserve">(variance &lt;</w:t>
      </w:r>
      <w:r>
        <w:t xml:space="preserve"> </w:t>
      </w:r>
      <w:r>
        <w:t xml:space="preserve">mean)</w:t>
      </w:r>
    </w:p>
    <w:p>
      <w:pPr>
        <w:pStyle w:val="Compact"/>
        <w:numPr>
          <w:ilvl w:val="1"/>
          <w:numId w:val="1016"/>
        </w:numPr>
      </w:pPr>
      <w:r>
        <w:t xml:space="preserve">a dispersion parameter this large is a warning</w:t>
      </w:r>
    </w:p>
    <w:p>
      <w:pPr>
        <w:pStyle w:val="Compact"/>
        <w:numPr>
          <w:ilvl w:val="1"/>
          <w:numId w:val="1016"/>
        </w:numPr>
      </w:pPr>
      <w:r>
        <w:t xml:space="preserve">our data more variable than a Poisson model expects</w:t>
      </w:r>
    </w:p>
    <w:p>
      <w:pPr>
        <w:pStyle w:val="Compact"/>
        <w:numPr>
          <w:ilvl w:val="1"/>
          <w:numId w:val="1016"/>
        </w:numPr>
      </w:pPr>
      <w:r>
        <w:t xml:space="preserve">use a Negative Binomial model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Calculate the dispersion parameter</w:t>
      </w:r>
      <w:r>
        <w:br/>
      </w:r>
      <w:r>
        <w:rPr>
          <w:rStyle w:val="CommentTok"/>
        </w:rPr>
        <w:t xml:space="preserve"># (Pearson's Chi-Squared statistic / residual degrees of freedom)</w:t>
      </w:r>
      <w:r>
        <w:br/>
      </w:r>
      <w:r>
        <w:rPr>
          <w:rStyle w:val="NormalTok"/>
        </w:rPr>
        <w:t xml:space="preserve">dispersion_gala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model_poisson_gala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br/>
      </w:r>
      <w:r>
        <w:rPr>
          <w:rStyle w:val="CommentTok"/>
        </w:rPr>
        <w:t xml:space="preserve"># Print dispersion parameter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"Dispersion parameter:"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(dispersion_gala,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Dispersion parameter: 32.9</w:t>
      </w:r>
    </w:p>
    <w:bookmarkEnd w:id="51"/>
    <w:bookmarkStart w:id="52" w:name="glm-with-poisson-distribution-setup-3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are appropriate for</w:t>
      </w:r>
      <w:r>
        <w:t xml:space="preserve"> </w:t>
      </w:r>
      <w:r>
        <w:rPr>
          <w:b/>
          <w:bCs/>
        </w:rPr>
        <w:t xml:space="preserve">count data</w:t>
      </w:r>
      <w:r>
        <w:t xml:space="preserve">. The Poisson</w:t>
      </w:r>
      <w:r>
        <w:t xml:space="preserve"> </w:t>
      </w:r>
      <w:r>
        <w:t xml:space="preserve">distribution assumes that the variance equals the mean.</w:t>
      </w:r>
    </w:p>
    <w:p>
      <w:pPr>
        <w:pStyle w:val="SourceCode"/>
      </w:pPr>
      <w:r>
        <w:rPr>
          <w:rStyle w:val="CommentTok"/>
        </w:rPr>
        <w:t xml:space="preserve"># 1. Calculate Estimated Marginal Means (EMMs)</w:t>
      </w:r>
      <w:r>
        <w:br/>
      </w:r>
      <w:r>
        <w:rPr>
          <w:rStyle w:val="CommentTok"/>
        </w:rPr>
        <w:t xml:space="preserve"># type = "response" converts the log-means back to the "Species count" scale</w:t>
      </w:r>
      <w:r>
        <w:br/>
      </w:r>
      <w:r>
        <w:rPr>
          <w:rStyle w:val="NormalTok"/>
        </w:rPr>
        <w:t xml:space="preserve">emm_gala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(model_poisson_gala,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(emm_gala)</w:t>
      </w:r>
      <w:r>
        <w:br/>
      </w:r>
      <w:r>
        <w:rPr>
          <w:rStyle w:val="DocumentationTok"/>
        </w:rPr>
        <w:t xml:space="preserve">##  size_category  rate   SE  df asymp.LCL asymp.UCL</w:t>
      </w:r>
      <w:r>
        <w:br/>
      </w:r>
      <w:r>
        <w:rPr>
          <w:rStyle w:val="DocumentationTok"/>
        </w:rPr>
        <w:t xml:space="preserve">##  Small          14.5 1.15 Inf      12.4      16.9</w:t>
      </w:r>
      <w:r>
        <w:br/>
      </w:r>
      <w:r>
        <w:rPr>
          <w:rStyle w:val="DocumentationTok"/>
        </w:rPr>
        <w:t xml:space="preserve">##  Medium         55.1 2.14 Inf      51.0      59.4</w:t>
      </w:r>
      <w:r>
        <w:br/>
      </w:r>
      <w:r>
        <w:rPr>
          <w:rStyle w:val="DocumentationTok"/>
        </w:rPr>
        <w:t xml:space="preserve">##  Large         248.1 5.95 Inf     236.7     260.1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p>
      <w:pPr>
        <w:pStyle w:val="FirstParagraph"/>
      </w:pPr>
      <w:r>
        <w:t xml:space="preserve">Let’s check the emmeans and pairwise comparisons</w:t>
      </w:r>
    </w:p>
    <w:p>
      <w:pPr>
        <w:pStyle w:val="SourceCode"/>
      </w:pPr>
      <w:r>
        <w:rPr>
          <w:rStyle w:val="VerbatimChar"/>
        </w:rPr>
        <w:t xml:space="preserve">##  contrast        ratio      SE  df null z.ratio p.value</w:t>
      </w:r>
      <w:r>
        <w:br/>
      </w:r>
      <w:r>
        <w:rPr>
          <w:rStyle w:val="VerbatimChar"/>
        </w:rPr>
        <w:t xml:space="preserve">##  Small / Medium 0.2624 0.02320 Inf    1 -15.146  &lt;.0001</w:t>
      </w:r>
      <w:r>
        <w:br/>
      </w:r>
      <w:r>
        <w:rPr>
          <w:rStyle w:val="VerbatimChar"/>
        </w:rPr>
        <w:t xml:space="preserve">##  Small / Large  0.0583 0.00483 Inf    1 -34.313  &lt;.0001</w:t>
      </w:r>
      <w:r>
        <w:br/>
      </w:r>
      <w:r>
        <w:rPr>
          <w:rStyle w:val="VerbatimChar"/>
        </w:rPr>
        <w:t xml:space="preserve">##  Medium / Large 0.2220 0.01010 Inf    1 -32.935  &lt;.0001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</w:t>
      </w:r>
      <w:r>
        <w:br/>
      </w:r>
      <w:r>
        <w:rPr>
          <w:rStyle w:val="VerbatimChar"/>
        </w:rPr>
        <w:t xml:space="preserve">##  size_category  rate   SE  df asymp.LCL asymp.UCL .group</w:t>
      </w:r>
      <w:r>
        <w:br/>
      </w:r>
      <w:r>
        <w:rPr>
          <w:rStyle w:val="VerbatimChar"/>
        </w:rPr>
        <w:t xml:space="preserve">##  Small          14.5 1.15 Inf      12.4      16.9  a    </w:t>
      </w:r>
      <w:r>
        <w:br/>
      </w:r>
      <w:r>
        <w:rPr>
          <w:rStyle w:val="VerbatimChar"/>
        </w:rPr>
        <w:t xml:space="preserve">##  Medium         55.1 2.14 Inf      51.0      59.4   b   </w:t>
      </w:r>
      <w:r>
        <w:br/>
      </w:r>
      <w:r>
        <w:rPr>
          <w:rStyle w:val="VerbatimChar"/>
        </w:rPr>
        <w:t xml:space="preserve">##  Large         248.1 5.95 Inf     236.7     260.1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52"/>
    <w:bookmarkStart w:id="57" w:name="X627b8e984623a89b6e7c0d5a78e0305d3b31ebe"/>
    <w:p>
      <w:pPr>
        <w:pStyle w:val="Heading1"/>
      </w:pPr>
      <w:r>
        <w:t xml:space="preserve">Poisson GLM: Visualization and Interpretation</w:t>
      </w:r>
    </w:p>
    <w:p>
      <w:pPr>
        <w:numPr>
          <w:ilvl w:val="0"/>
          <w:numId w:val="1020"/>
        </w:numPr>
      </w:pPr>
      <w:r>
        <w:t xml:space="preserve">Plot raw data and our emmeans results</w:t>
      </w:r>
    </w:p>
    <w:p>
      <w:pPr>
        <w:pStyle w:val="Compact"/>
        <w:numPr>
          <w:ilvl w:val="1"/>
          <w:numId w:val="1021"/>
        </w:numPr>
      </w:pPr>
      <w:r>
        <w:t xml:space="preserve">shows the model’s predictions on top of the real data</w:t>
      </w:r>
    </w:p>
    <w:p>
      <w:pPr>
        <w:numPr>
          <w:ilvl w:val="0"/>
          <w:numId w:val="1000"/>
        </w:numPr>
      </w:pPr>
      <w:r>
        <w:drawing>
          <wp:inline>
            <wp:extent cx="2743200" cy="2743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4_01_lecture_powerpoint_files/figure-docx/poisson-plot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6" w:name="interpreting-poisson-glm-coefficients"/>
    <w:p>
      <w:pPr>
        <w:pStyle w:val="Heading3"/>
      </w:pPr>
      <w:r>
        <w:t xml:space="preserve">Interpreting Poisson GLM Coefficients</w:t>
      </w:r>
    </w:p>
    <w:p>
      <w:pPr>
        <w:pStyle w:val="Compact"/>
        <w:numPr>
          <w:ilvl w:val="0"/>
          <w:numId w:val="1022"/>
        </w:numPr>
      </w:pPr>
      <w:r>
        <w:t xml:space="preserve">In a Poisson GLM with a log link function:</w:t>
      </w:r>
    </w:p>
    <w:p>
      <w:pPr>
        <w:pStyle w:val="Compact"/>
        <w:numPr>
          <w:ilvl w:val="1"/>
          <w:numId w:val="1023"/>
        </w:numPr>
      </w:pPr>
      <w:r>
        <w:t xml:space="preserve">The coefficients represent changes in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of the</w:t>
      </w:r>
      <w:r>
        <w:t xml:space="preserve"> </w:t>
      </w:r>
      <w:r>
        <w:t xml:space="preserve">expected count</w:t>
      </w:r>
    </w:p>
    <w:p>
      <w:pPr>
        <w:pStyle w:val="Compact"/>
        <w:numPr>
          <w:ilvl w:val="1"/>
          <w:numId w:val="1023"/>
        </w:numPr>
      </w:pPr>
      <w:r>
        <w:t xml:space="preserve">When exponentiated (</w:t>
      </w:r>
      <w:r>
        <w:rPr>
          <w:rStyle w:val="VerbatimChar"/>
        </w:rPr>
        <w:t xml:space="preserve">exp(coef)</w:t>
      </w:r>
      <w:r>
        <w:t xml:space="preserve">), they represent multiplicative</w:t>
      </w:r>
      <w:r>
        <w:t xml:space="preserve"> </w:t>
      </w:r>
      <w:r>
        <w:t xml:space="preserve">effects</w:t>
      </w:r>
    </w:p>
    <w:p>
      <w:pPr>
        <w:pStyle w:val="Compact"/>
        <w:numPr>
          <w:ilvl w:val="1"/>
          <w:numId w:val="1023"/>
        </w:numPr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exp(coef)</w:t>
      </w:r>
      <w:r>
        <w:t xml:space="preserve"> </w:t>
      </w:r>
      <w:r>
        <w:t xml:space="preserve">= 0.90 means the expected count is 90%</w:t>
      </w:r>
      <w:r>
        <w:t xml:space="preserve"> </w:t>
      </w:r>
      <w:r>
        <w:t xml:space="preserve">of the reference level</w:t>
      </w:r>
    </w:p>
    <w:bookmarkEnd w:id="56"/>
    <w:bookmarkEnd w:id="57"/>
    <w:bookmarkStart w:id="61" w:name="checking-model-assumptions-with-dharma"/>
    <w:p>
      <w:pPr>
        <w:pStyle w:val="Heading1"/>
      </w:pPr>
      <w:r>
        <w:t xml:space="preserve">Checking Model Assumptions with DHARMa</w:t>
      </w:r>
    </w:p>
    <w:p>
      <w:pPr>
        <w:pStyle w:val="FirstParagraph"/>
      </w:pPr>
      <w:r>
        <w:drawing>
          <wp:inline>
            <wp:extent cx="5486400" cy="54864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4_01_lecture_powerpoint_files/figure-docx/gala-poisson-diagnostics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Xb69db3faae37e8c6ad63fbb58723a1f4afc167c"/>
    <w:p>
      <w:pPr>
        <w:pStyle w:val="Heading1"/>
      </w:pPr>
      <w:r>
        <w:t xml:space="preserve">Dealing with Overdispersion in Count Data</w:t>
      </w:r>
    </w:p>
    <w:p>
      <w:pPr>
        <w:pStyle w:val="FirstParagraph"/>
      </w:pPr>
      <w:r>
        <w:t xml:space="preserve">When count data shows more variability than expected under a Poisson</w:t>
      </w:r>
      <w:r>
        <w:t xml:space="preserve"> </w:t>
      </w:r>
      <w:r>
        <w:t xml:space="preserve">distribution (variance &gt; mean), may need to use negative binomial model</w:t>
      </w:r>
      <w:r>
        <w:t xml:space="preserve"> </w:t>
      </w:r>
      <w:r>
        <w:rPr>
          <w:rStyle w:val="VerbatimChar"/>
        </w:rPr>
        <w:t xml:space="preserve">model_nb &lt;- glm.nb(qsec_round ~ cyl, data = mtcars_count)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glm.nb(formula = Species ~ size_category, data = gala, init.theta = 1.709503171, </w:t>
      </w:r>
      <w:r>
        <w:br/>
      </w:r>
      <w:r>
        <w:rPr>
          <w:rStyle w:val="VerbatimChar"/>
        </w:rPr>
        <w:t xml:space="preserve">##     link = log)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2.6710     0.2439  10.953  &lt; 2e-16 ***</w:t>
      </w:r>
      <w:r>
        <w:br/>
      </w:r>
      <w:r>
        <w:rPr>
          <w:rStyle w:val="VerbatimChar"/>
        </w:rPr>
        <w:t xml:space="preserve">## size_categoryMedium   1.3378     0.3313   4.039 5.37e-05 ***</w:t>
      </w:r>
      <w:r>
        <w:br/>
      </w:r>
      <w:r>
        <w:rPr>
          <w:rStyle w:val="VerbatimChar"/>
        </w:rPr>
        <w:t xml:space="preserve">## size_categoryLarge    2.8430     0.3790   7.502 6.28e-14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Negative Binomial(1.7095)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90.168  on 29  degrees of freedom</w:t>
      </w:r>
      <w:r>
        <w:br/>
      </w:r>
      <w:r>
        <w:rPr>
          <w:rStyle w:val="VerbatimChar"/>
        </w:rPr>
        <w:t xml:space="preserve">## Residual deviance: 32.932  on 27  degrees of freedom</w:t>
      </w:r>
      <w:r>
        <w:br/>
      </w:r>
      <w:r>
        <w:rPr>
          <w:rStyle w:val="VerbatimChar"/>
        </w:rPr>
        <w:t xml:space="preserve">## AIC: 297.35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Theta:  1.710 </w:t>
      </w:r>
      <w:r>
        <w:br/>
      </w:r>
      <w:r>
        <w:rPr>
          <w:rStyle w:val="VerbatimChar"/>
        </w:rPr>
        <w:t xml:space="preserve">##           Std. Err.:  0.449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 x log-likelihood:  -289.348</w:t>
      </w:r>
    </w:p>
    <w:p>
      <w:pPr>
        <w:pStyle w:val="Compact"/>
        <w:numPr>
          <w:ilvl w:val="0"/>
          <w:numId w:val="1024"/>
        </w:numPr>
      </w:pPr>
      <w:r>
        <w:t xml:space="preserve">negative binomial model includes a dispersion parameter (theta)</w:t>
      </w:r>
    </w:p>
    <w:p>
      <w:pPr>
        <w:pStyle w:val="Compact"/>
        <w:numPr>
          <w:ilvl w:val="1"/>
          <w:numId w:val="1025"/>
        </w:numPr>
      </w:pPr>
      <w:r>
        <w:t xml:space="preserve">allows the variance to be larger than the mean</w:t>
      </w:r>
    </w:p>
    <w:p>
      <w:pPr>
        <w:pStyle w:val="Compact"/>
        <w:numPr>
          <w:ilvl w:val="1"/>
          <w:numId w:val="1025"/>
        </w:numPr>
      </w:pPr>
      <w:r>
        <w:t xml:space="preserve">standard errors bigger because NB model accounts for high</w:t>
      </w:r>
      <w:r>
        <w:t xml:space="preserve"> </w:t>
      </w:r>
      <w:r>
        <w:t xml:space="preserve">variability (overdispersion)</w:t>
      </w:r>
    </w:p>
    <w:p>
      <w:pPr>
        <w:pStyle w:val="Compact"/>
        <w:numPr>
          <w:ilvl w:val="1"/>
          <w:numId w:val="1025"/>
        </w:numPr>
      </w:pPr>
      <w:r>
        <w:t xml:space="preserve">estimates dispersion parameter</w:t>
      </w:r>
      <w:r>
        <w:t xml:space="preserve"> </w:t>
      </w:r>
      <w:r>
        <w:t xml:space="preserve">‘Theta’</w:t>
      </w:r>
      <w:r>
        <w:t xml:space="preserve"> </w:t>
      </w:r>
      <w:r>
        <w:t xml:space="preserve">(or 1/theta)</w:t>
      </w:r>
    </w:p>
    <w:p>
      <w:pPr>
        <w:pStyle w:val="Compact"/>
        <w:numPr>
          <w:ilvl w:val="1"/>
          <w:numId w:val="1025"/>
        </w:numPr>
      </w:pPr>
      <w:r>
        <w:t xml:space="preserve">how it models the overdispersion.</w:t>
      </w:r>
    </w:p>
    <w:p>
      <w:pPr>
        <w:pStyle w:val="FirstParagraph"/>
      </w:pPr>
      <w:r>
        <w:t xml:space="preserve">Let’s compare the predictions from both models: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14_01_lecture_powerpoint_files/figure-docx/gala-compare-models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logistic-regression---introduction"/>
    <w:p>
      <w:pPr>
        <w:pStyle w:val="Heading1"/>
      </w:pPr>
      <w:r>
        <w:t xml:space="preserve">Logistic Regression - Introduction</w:t>
      </w:r>
    </w:p>
    <w:p>
      <w:pPr>
        <w:pStyle w:val="FirstParagraph"/>
      </w:pPr>
      <w:r>
        <w:t xml:space="preserve">Logistic regression is a GLM used when the response variable is binary</w:t>
      </w:r>
      <w:r>
        <w:t xml:space="preserve"> </w:t>
      </w:r>
      <w:r>
        <w:t xml:space="preserve">(e.g., dead/alive, present/absent). It models the probability of the</w:t>
      </w:r>
      <w:r>
        <w:t xml:space="preserve"> </w:t>
      </w:r>
      <w:r>
        <w:t xml:space="preserve">response being</w:t>
      </w:r>
      <w:r>
        <w:t xml:space="preserve"> </w:t>
      </w:r>
      <w:r>
        <w:t xml:space="preserve">“1”</w:t>
      </w:r>
      <w:r>
        <w:t xml:space="preserve"> </w:t>
      </w:r>
      <w:r>
        <w:t xml:space="preserve">(success) given predictor values.</w:t>
      </w:r>
    </w:p>
    <w:p>
      <w:pPr>
        <w:pStyle w:val="BodyText"/>
      </w:pPr>
      <w:r>
        <w:t xml:space="preserve">Let’s examine the simple logistic regression model: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x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x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26"/>
        </w:numPr>
      </w:pPr>
      <w:r>
        <w:t xml:space="preserve">Where:</w:t>
      </w:r>
    </w:p>
    <w:p>
      <w:pPr>
        <w:pStyle w:val="Compact"/>
        <w:numPr>
          <w:ilvl w:val="1"/>
          <w:numId w:val="1027"/>
        </w:numPr>
      </w:pP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the probability that Y = 1 given X = x</w:t>
      </w:r>
    </w:p>
    <w:p>
      <w:pPr>
        <w:pStyle w:val="Compact"/>
        <w:numPr>
          <w:ilvl w:val="1"/>
          <w:numId w:val="1027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</w:t>
      </w:r>
    </w:p>
    <w:p>
      <w:pPr>
        <w:pStyle w:val="Compact"/>
        <w:numPr>
          <w:ilvl w:val="1"/>
          <w:numId w:val="1027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slope (rate of change in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for a unit</w:t>
      </w:r>
      <w:r>
        <w:t xml:space="preserve"> </w:t>
      </w:r>
      <w:r>
        <w:t xml:space="preserve">change in X)</w:t>
      </w:r>
    </w:p>
    <w:p>
      <w:pPr>
        <w:pStyle w:val="FirstParagraph"/>
      </w:pPr>
      <w:r>
        <w:t xml:space="preserve">To linearize this relationship, we use the logit link function: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</m:oMath>
      </m:oMathPara>
    </w:p>
    <w:p>
      <w:pPr>
        <w:pStyle w:val="FirstParagraph"/>
      </w:pPr>
      <w:r>
        <w:t xml:space="preserve">This transforms the probability (which is bounded between 0 and 1) to a</w:t>
      </w:r>
      <w:r>
        <w:t xml:space="preserve"> </w:t>
      </w:r>
      <w:r>
        <w:t xml:space="preserve">linear function that can range from -∞ to +∞.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14_01_lecture_powerpoint_files/figure-docx/logistic-curve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example-lizard-presence-on-islands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(1998), we’ll model the</w:t>
      </w:r>
      <w:r>
        <w:t xml:space="preserve"> </w:t>
      </w:r>
      <w:r>
        <w:t xml:space="preserve">presence/absence of lizards (</w:t>
      </w:r>
      <w:r>
        <w:rPr>
          <w:i/>
          <w:iCs/>
        </w:rPr>
        <w:t xml:space="preserve">Uta</w:t>
      </w:r>
      <w:r>
        <w:t xml:space="preserve">) on islands in the Gulf of California</w:t>
      </w:r>
      <w:r>
        <w:t xml:space="preserve"> </w:t>
      </w:r>
      <w:r>
        <w:t xml:space="preserve">based on perimeter/area ratio.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14_01_lecture_powerpoint_files/figure-docx/lizard-data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example-lizard-presence-on-islands-1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(1998), we’ll model the</w:t>
      </w:r>
      <w:r>
        <w:t xml:space="preserve"> </w:t>
      </w:r>
      <w:r>
        <w:t xml:space="preserve">presence/absence of lizards (</w:t>
      </w:r>
      <w:r>
        <w:rPr>
          <w:i/>
          <w:iCs/>
        </w:rPr>
        <w:t xml:space="preserve">Uta</w:t>
      </w:r>
      <w:r>
        <w:t xml:space="preserve">) on islands in the Gulf of California</w:t>
      </w:r>
      <w:r>
        <w:t xml:space="preserve"> </w:t>
      </w:r>
      <w:r>
        <w:t xml:space="preserve">based on perimeter/area ratio.</w:t>
      </w:r>
    </w:p>
    <w:p>
      <w:pPr>
        <w:pStyle w:val="SourceCode"/>
      </w:pPr>
      <w:r>
        <w:rPr>
          <w:rStyle w:val="CommentTok"/>
        </w:rPr>
        <w:t xml:space="preserve"># Fit the logistic regression model</w:t>
      </w:r>
      <w:r>
        <w:br/>
      </w:r>
      <w:r>
        <w:rPr>
          <w:rStyle w:val="NormalTok"/>
        </w:rPr>
        <w:t xml:space="preserve">lizard_model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pa_ratio,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(lizard_model)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uta_present ~ pa_ratio, family = binomial(link = "logit"), </w:t>
      </w:r>
      <w:r>
        <w:br/>
      </w:r>
      <w:r>
        <w:rPr>
          <w:rStyle w:val="DocumentationTok"/>
        </w:rPr>
        <w:t xml:space="preserve">##     data = island_data)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Estimate Std. Error z value Pr(&gt;|z|)   </w:t>
      </w:r>
      <w:r>
        <w:br/>
      </w:r>
      <w:r>
        <w:rPr>
          <w:rStyle w:val="DocumentationTok"/>
        </w:rPr>
        <w:t xml:space="preserve">## (Intercept)   5.9374     2.1297   2.788  0.00530 **</w:t>
      </w:r>
      <w:r>
        <w:br/>
      </w:r>
      <w:r>
        <w:rPr>
          <w:rStyle w:val="DocumentationTok"/>
        </w:rPr>
        <w:t xml:space="preserve">## pa_ratio     -0.1493     0.0517  -2.887  0.00388 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binomial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41.455  on 29  degrees of freedom</w:t>
      </w:r>
      <w:r>
        <w:br/>
      </w:r>
      <w:r>
        <w:rPr>
          <w:rStyle w:val="DocumentationTok"/>
        </w:rPr>
        <w:t xml:space="preserve">## Residual deviance: 19.090  on 28  degrees of freedom</w:t>
      </w:r>
      <w:r>
        <w:br/>
      </w:r>
      <w:r>
        <w:rPr>
          <w:rStyle w:val="DocumentationTok"/>
        </w:rPr>
        <w:t xml:space="preserve">## AIC: 23.09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6</w:t>
      </w:r>
    </w:p>
    <w:bookmarkEnd w:id="74"/>
    <w:bookmarkStart w:id="78" w:name="lizard-example-visualization-and-testing"/>
    <w:p>
      <w:pPr>
        <w:pStyle w:val="Heading1"/>
      </w:pPr>
      <w:r>
        <w:t xml:space="preserve">Lizard Example: Visualization and Testing</w:t>
      </w:r>
    </w:p>
    <w:p>
      <w:pPr>
        <w:pStyle w:val="FirstParagraph"/>
      </w:pPr>
      <w:r>
        <w:t xml:space="preserve">Let’s visualize the data and the fitted model: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14_01_lecture_powerpoint_files/figure-docx/lizard-plot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want to test the null hypothesis that β₁ = 0, meaning there’s no</w:t>
      </w:r>
      <w:r>
        <w:t xml:space="preserve"> </w:t>
      </w:r>
      <w:r>
        <w:t xml:space="preserve">relationship between P/A ratio and lizard presence.</w:t>
      </w:r>
    </w:p>
    <w:p>
      <w:pPr>
        <w:pStyle w:val="BodyText"/>
      </w:pPr>
      <w:r>
        <w:t xml:space="preserve">There are two common ways to test this hypothesis: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Wald test</w:t>
      </w:r>
      <w:r>
        <w:t xml:space="preserve">: Tests if the parameter estimate divided by its</w:t>
      </w:r>
      <w:r>
        <w:t xml:space="preserve"> </w:t>
      </w:r>
      <w:r>
        <w:t xml:space="preserve">standard error differs significantly from zero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Likelihood ratio test</w:t>
      </w:r>
      <w:r>
        <w:t xml:space="preserve">: Compares the fit of the full model to a</w:t>
      </w:r>
      <w:r>
        <w:t xml:space="preserve"> </w:t>
      </w:r>
      <w:r>
        <w:t xml:space="preserve">reduced model without the predictor variable</w:t>
      </w:r>
    </w:p>
    <w:p>
      <w:pPr>
        <w:pStyle w:val="SourceCode"/>
      </w:pP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lizard_model,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Model 1: uta_present ~ 1</w:t>
      </w:r>
      <w:r>
        <w:br/>
      </w:r>
      <w:r>
        <w:rPr>
          <w:rStyle w:val="DocumentationTok"/>
        </w:rPr>
        <w:t xml:space="preserve">## Model 2: uta_present ~ pa_ratio</w:t>
      </w:r>
      <w:r>
        <w:br/>
      </w:r>
      <w:r>
        <w:rPr>
          <w:rStyle w:val="DocumentationTok"/>
        </w:rPr>
        <w:t xml:space="preserve">##   Resid. Df Resid. Dev Df Deviance  Pr(&gt;Chi)    </w:t>
      </w:r>
      <w:r>
        <w:br/>
      </w:r>
      <w:r>
        <w:rPr>
          <w:rStyle w:val="DocumentationTok"/>
        </w:rPr>
        <w:t xml:space="preserve">## 1        29     41.455                          </w:t>
      </w:r>
      <w:r>
        <w:br/>
      </w:r>
      <w:r>
        <w:rPr>
          <w:rStyle w:val="DocumentationTok"/>
        </w:rPr>
        <w:t xml:space="preserve">## 2        28     19.090  1   22.365 2.254e-06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78"/>
    <w:bookmarkStart w:id="80" w:name="interpreting-the-odds-ratio"/>
    <w:p>
      <w:pPr>
        <w:pStyle w:val="Heading1"/>
      </w:pPr>
      <w:r>
        <w:t xml:space="preserve">Interpreting the Odds Ratio</w:t>
      </w:r>
    </w:p>
    <w:bookmarkStart w:id="79" w:name="working-with-odds-ratios"/>
    <w:p>
      <w:pPr>
        <w:pStyle w:val="Heading3"/>
      </w:pPr>
      <w:r>
        <w:t xml:space="preserve">Working with Odds Ratios</w:t>
      </w:r>
    </w:p>
    <w:p>
      <w:pPr>
        <w:pStyle w:val="FirstParagraph"/>
      </w:pPr>
      <w:r>
        <w:t xml:space="preserve">The odds ratio represents how the odds of the event (e.g., lizard</w:t>
      </w:r>
      <w:r>
        <w:t xml:space="preserve"> </w:t>
      </w:r>
      <w:r>
        <w:t xml:space="preserve">presence) change with a unit increase in the predictor.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Odds ratio = exp(β₁)</w:t>
      </w:r>
    </w:p>
    <w:p>
      <w:pPr>
        <w:pStyle w:val="Compact"/>
        <w:numPr>
          <w:ilvl w:val="0"/>
          <w:numId w:val="1029"/>
        </w:numPr>
      </w:pPr>
      <w:r>
        <w:t xml:space="preserve">If odds ratio &gt; 1: Increasing the predictor increases the odds of</w:t>
      </w:r>
      <w:r>
        <w:t xml:space="preserve"> </w:t>
      </w:r>
      <w:r>
        <w:t xml:space="preserve">event</w:t>
      </w:r>
    </w:p>
    <w:p>
      <w:pPr>
        <w:pStyle w:val="Compact"/>
        <w:numPr>
          <w:ilvl w:val="0"/>
          <w:numId w:val="1029"/>
        </w:numPr>
      </w:pPr>
      <w:r>
        <w:t xml:space="preserve">If odds ratio &lt; 1: Increasing the predictor decreases the odds of</w:t>
      </w:r>
      <w:r>
        <w:t xml:space="preserve"> </w:t>
      </w:r>
      <w:r>
        <w:t xml:space="preserve">event</w:t>
      </w:r>
    </w:p>
    <w:p>
      <w:pPr>
        <w:pStyle w:val="Compact"/>
        <w:numPr>
          <w:ilvl w:val="0"/>
          <w:numId w:val="1029"/>
        </w:numPr>
      </w:pPr>
      <w:r>
        <w:t xml:space="preserve">If odds ratio = 1: No effect of predictor on odds of event</w:t>
      </w:r>
    </w:p>
    <w:p>
      <w:pPr>
        <w:pStyle w:val="Compact"/>
        <w:numPr>
          <w:ilvl w:val="0"/>
          <w:numId w:val="1029"/>
        </w:numPr>
      </w:pPr>
      <w:r>
        <w:t xml:space="preserve">For every one-unit increase in island’s Perimeter/Area Ratio - odds</w:t>
      </w:r>
      <w:r>
        <w:t xml:space="preserve"> </w:t>
      </w:r>
      <w:r>
        <w:t xml:space="preserve">of finding a lizard present multiplied by 0.898</w:t>
      </w:r>
    </w:p>
    <w:p>
      <w:pPr>
        <w:pStyle w:val="Compact"/>
        <w:numPr>
          <w:ilvl w:val="0"/>
          <w:numId w:val="1029"/>
        </w:numPr>
      </w:pPr>
      <w:r>
        <w:t xml:space="preserve">the odds decrease by 10.2% (which is 1 - 0.898) for every one-unit</w:t>
      </w:r>
      <w:r>
        <w:t xml:space="preserve"> </w:t>
      </w:r>
      <w:r>
        <w:t xml:space="preserve">increase in the P/A ratio</w:t>
      </w:r>
    </w:p>
    <w:p>
      <w:pPr>
        <w:pStyle w:val="Compact"/>
        <w:numPr>
          <w:ilvl w:val="0"/>
          <w:numId w:val="1029"/>
        </w:numPr>
      </w:pPr>
      <w:r>
        <w:t xml:space="preserve">entire interval is below 1.0, you can be confident the relationship</w:t>
      </w:r>
      <w:r>
        <w:t xml:space="preserve"> </w:t>
      </w:r>
      <w:r>
        <w:t xml:space="preserve">is negative: more P/A ratio means lower odds of lizards</w:t>
      </w:r>
    </w:p>
    <w:p>
      <w:pPr>
        <w:pStyle w:val="SourceCode"/>
      </w:pPr>
      <w:r>
        <w:rPr>
          <w:rStyle w:val="NormalTok"/>
        </w:rPr>
        <w:t xml:space="preserve">coef_lizard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(lizard_model)[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slope coefficient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(coef_lizard)</w:t>
      </w:r>
      <w:r>
        <w:br/>
      </w:r>
      <w:r>
        <w:rPr>
          <w:rStyle w:val="NormalTok"/>
        </w:rPr>
        <w:t xml:space="preserve">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(lizard_model, </w:t>
      </w:r>
      <w:r>
        <w:rPr>
          <w:rStyle w:val="StringTok"/>
        </w:rPr>
        <w:t xml:space="preserve">"pa_ratio"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(odds_ratio,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Odds Ratio: 0.861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95% CI: 0.753 to 0.932</w:t>
      </w:r>
    </w:p>
    <w:bookmarkEnd w:id="79"/>
    <w:bookmarkEnd w:id="80"/>
    <w:bookmarkStart w:id="81" w:name="assessing-model-fit"/>
    <w:p>
      <w:pPr>
        <w:pStyle w:val="Heading1"/>
      </w:pPr>
      <w:r>
        <w:t xml:space="preserve">Assessing Model Fit</w:t>
      </w:r>
    </w:p>
    <w:p>
      <w:pPr>
        <w:pStyle w:val="FirstParagraph"/>
      </w:pPr>
      <w:r>
        <w:t xml:space="preserve">There are several ways to assess the goodness-of-fit for logistic</w:t>
      </w:r>
      <w:r>
        <w:t xml:space="preserve"> </w:t>
      </w:r>
      <w:r>
        <w:t xml:space="preserve">regression models: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Pearson χ²: 18.58 on 28 df, p = 0.911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G²: 19.09 on 28 df, p = 0.895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McFadden's R²: 0.54</w:t>
      </w:r>
      <w:r>
        <w:br/>
      </w:r>
      <w:r>
        <w:rPr>
          <w:rStyle w:val="VerbatimChar"/>
        </w:rPr>
        <w:t xml:space="preserve">## # R2 for Logistic Regression</w:t>
      </w:r>
      <w:r>
        <w:br/>
      </w:r>
      <w:r>
        <w:rPr>
          <w:rStyle w:val="VerbatimChar"/>
        </w:rPr>
        <w:t xml:space="preserve">##   Tjur's R2: 0.588</w:t>
      </w:r>
      <w:r>
        <w:br/>
      </w:r>
      <w:r>
        <w:rPr>
          <w:rStyle w:val="VerbatimChar"/>
        </w:rPr>
        <w:t xml:space="preserve">## fitting null model for pseudo-r2</w:t>
      </w:r>
      <w:r>
        <w:br/>
      </w:r>
      <w:r>
        <w:rPr>
          <w:rStyle w:val="VerbatimChar"/>
        </w:rPr>
        <w:t xml:space="preserve">##         llh     llhNull          G2    McFadden        r2ML        r2CU </w:t>
      </w:r>
      <w:r>
        <w:br/>
      </w:r>
      <w:r>
        <w:rPr>
          <w:rStyle w:val="VerbatimChar"/>
        </w:rPr>
        <w:t xml:space="preserve">##  -9.5450726 -20.7276993  22.3652534   0.5395016   0.5255070   0.7017187</w:t>
      </w:r>
      <w:r>
        <w:br/>
      </w:r>
      <w:r>
        <w:rPr>
          <w:rStyle w:val="VerbatimChar"/>
        </w:rPr>
        <w:t xml:space="preserve">## # A tibble: 1 × 8</w:t>
      </w:r>
      <w:r>
        <w:br/>
      </w:r>
      <w:r>
        <w:rPr>
          <w:rStyle w:val="VerbatimChar"/>
        </w:rPr>
        <w:t xml:space="preserve">##   null.deviance df.null logLik   AIC   BIC deviance df.residual  nobs</w:t>
      </w:r>
      <w:r>
        <w:br/>
      </w:r>
      <w:r>
        <w:rPr>
          <w:rStyle w:val="VerbatimChar"/>
        </w:rPr>
        <w:t xml:space="preserve">##           &lt;dbl&gt;   &lt;int&gt;  &lt;dbl&gt; &lt;dbl&gt; &lt;dbl&gt;    &lt;dbl&gt;       &lt;int&gt; &lt;int&gt;</w:t>
      </w:r>
      <w:r>
        <w:br/>
      </w:r>
      <w:r>
        <w:rPr>
          <w:rStyle w:val="VerbatimChar"/>
        </w:rPr>
        <w:t xml:space="preserve">## 1          41.5      29  -9.55  23.1  25.9     19.1          28   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Hosmer and Lemeshow goodness of fit (GOF)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lizard_model$y, fitted(lizard_model)</w:t>
      </w:r>
      <w:r>
        <w:br/>
      </w:r>
      <w:r>
        <w:rPr>
          <w:rStyle w:val="VerbatimChar"/>
        </w:rPr>
        <w:t xml:space="preserve">## X-squared = 2.4032, df = 8, p-value = 0.9661</w:t>
      </w:r>
    </w:p>
    <w:bookmarkEnd w:id="81"/>
    <w:bookmarkStart w:id="82" w:name="multiple-logistic-regression-setup"/>
    <w:p>
      <w:pPr>
        <w:pStyle w:val="Heading1"/>
      </w:pPr>
      <w:r>
        <w:t xml:space="preserve">Multiple Logistic Regression: Setup</w:t>
      </w:r>
    </w:p>
    <w:p>
      <w:pPr>
        <w:pStyle w:val="FirstParagraph"/>
      </w:pPr>
      <w:r>
        <w:t xml:space="preserve">Logistic regression can be extended to include multiple predictors. The</w:t>
      </w:r>
      <w:r>
        <w:t xml:space="preserve"> </w:t>
      </w:r>
      <w:r>
        <w:t xml:space="preserve">model becomes: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Where g(x) is the logit link function, and x₁, x₂, …, xₚ are the</w:t>
      </w:r>
      <w:r>
        <w:t xml:space="preserve"> </w:t>
      </w:r>
      <w:r>
        <w:t xml:space="preserve">predictor variables.</w:t>
      </w:r>
    </w:p>
    <w:p>
      <w:pPr>
        <w:pStyle w:val="BodyText"/>
      </w:pPr>
      <w:r>
        <w:t xml:space="preserve">Let’s create a simulated dataset based on the Bolger et al. (1997) study</w:t>
      </w:r>
      <w:r>
        <w:t xml:space="preserve"> </w:t>
      </w:r>
      <w:r>
        <w:t xml:space="preserve">of the presence/absence of native rodents in canyon fragments.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rodent_present ~ distance + age + shrub_cover, </w:t>
      </w:r>
      <w:r>
        <w:br/>
      </w:r>
      <w:r>
        <w:rPr>
          <w:rStyle w:val="VerbatimChar"/>
        </w:rPr>
        <w:t xml:space="preserve">##     family = binomial(link = "logit"), data = fragment_data)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z value Pr(&gt;|z|)  </w:t>
      </w:r>
      <w:r>
        <w:br/>
      </w:r>
      <w:r>
        <w:rPr>
          <w:rStyle w:val="VerbatimChar"/>
        </w:rPr>
        <w:t xml:space="preserve">## (Intercept) -12.278261   7.911491  -1.552   0.1207  </w:t>
      </w:r>
      <w:r>
        <w:br/>
      </w:r>
      <w:r>
        <w:rPr>
          <w:rStyle w:val="VerbatimChar"/>
        </w:rPr>
        <w:t xml:space="preserve">## distance      0.002062   0.001716   1.202   0.2294  </w:t>
      </w:r>
      <w:r>
        <w:br/>
      </w:r>
      <w:r>
        <w:rPr>
          <w:rStyle w:val="VerbatimChar"/>
        </w:rPr>
        <w:t xml:space="preserve">## age           0.068744   0.059665   1.152   0.2493  </w:t>
      </w:r>
      <w:r>
        <w:br/>
      </w:r>
      <w:r>
        <w:rPr>
          <w:rStyle w:val="VerbatimChar"/>
        </w:rPr>
        <w:t xml:space="preserve">## shrub_cover   0.193001   0.116035   1.663   0.0963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27.5540  on 24  degrees of freedom</w:t>
      </w:r>
      <w:r>
        <w:br/>
      </w:r>
      <w:r>
        <w:rPr>
          <w:rStyle w:val="VerbatimChar"/>
        </w:rPr>
        <w:t xml:space="preserve">## Residual deviance:  9.2737  on 21  degrees of freedom</w:t>
      </w:r>
      <w:r>
        <w:br/>
      </w:r>
      <w:r>
        <w:rPr>
          <w:rStyle w:val="VerbatimChar"/>
        </w:rPr>
        <w:t xml:space="preserve">## AIC: 17.274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8</w:t>
      </w:r>
    </w:p>
    <w:p>
      <w:pPr>
        <w:pStyle w:val="FirstParagraph"/>
      </w:pPr>
      <w:r>
        <w:t xml:space="preserve">To test the significance of individual predictors, we can use likelihood</w:t>
      </w:r>
      <w:r>
        <w:t xml:space="preserve"> </w:t>
      </w:r>
      <w:r>
        <w:t xml:space="preserve">ratio tests comparing nested models:</w:t>
      </w:r>
    </w:p>
    <w:p>
      <w:pPr>
        <w:pStyle w:val="SourceCode"/>
      </w:pP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age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11.3831                     </w:t>
      </w:r>
      <w:r>
        <w:br/>
      </w:r>
      <w:r>
        <w:rPr>
          <w:rStyle w:val="VerbatimChar"/>
        </w:rPr>
        <w:t xml:space="preserve">## 2        21     9.2737  1   2.1094   0.1464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11.0533                     </w:t>
      </w:r>
      <w:r>
        <w:br/>
      </w:r>
      <w:r>
        <w:rPr>
          <w:rStyle w:val="VerbatimChar"/>
        </w:rPr>
        <w:t xml:space="preserve">## 2        21     9.2737  1   1.7796   0.1822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age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 Pr(&gt;Chi)    </w:t>
      </w:r>
      <w:r>
        <w:br/>
      </w:r>
      <w:r>
        <w:rPr>
          <w:rStyle w:val="VerbatimChar"/>
        </w:rPr>
        <w:t xml:space="preserve">## 1        22    26.7315                          </w:t>
      </w:r>
      <w:r>
        <w:br/>
      </w:r>
      <w:r>
        <w:rPr>
          <w:rStyle w:val="VerbatimChar"/>
        </w:rPr>
        <w:t xml:space="preserve">## 2        21     9.2737  1   17.458 2.938e-05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82"/>
    <w:bookmarkStart w:id="83" w:name="multiple-logistic-regression-odds-ratios"/>
    <w:p>
      <w:pPr>
        <w:pStyle w:val="Heading1"/>
      </w:pPr>
      <w:r>
        <w:t xml:space="preserve">Multiple Logistic Regression: Odds Ratios</w:t>
      </w:r>
    </w:p>
    <w:p>
      <w:pPr>
        <w:pStyle w:val="FirstParagraph"/>
      </w:pPr>
      <w:r>
        <w:t xml:space="preserve">Let’s calculate odds ratios and confidence intervals for all predictors.</w:t>
      </w:r>
    </w:p>
    <w:p>
      <w:pPr>
        <w:pStyle w:val="SourceCode"/>
      </w:pPr>
      <w:r>
        <w:rPr>
          <w:rStyle w:val="VerbatimChar"/>
        </w:rPr>
        <w:t xml:space="preserve">##               Predictor OddsRatio               CI</w:t>
      </w:r>
      <w:r>
        <w:br/>
      </w:r>
      <w:r>
        <w:rPr>
          <w:rStyle w:val="VerbatimChar"/>
        </w:rPr>
        <w:t xml:space="preserve">## distance       distance    1.0021 (0.9994, 1.0069)</w:t>
      </w:r>
      <w:r>
        <w:br/>
      </w:r>
      <w:r>
        <w:rPr>
          <w:rStyle w:val="VerbatimChar"/>
        </w:rPr>
        <w:t xml:space="preserve">## age                 age    1.0712 (0.9721, 1.2577)</w:t>
      </w:r>
      <w:r>
        <w:br/>
      </w:r>
      <w:r>
        <w:rPr>
          <w:rStyle w:val="VerbatimChar"/>
        </w:rPr>
        <w:t xml:space="preserve">## shrub_cover shrub_cover    1.2129 (1.0645, 1.7909)</w:t>
      </w:r>
    </w:p>
    <w:bookmarkEnd w:id="83"/>
    <w:bookmarkStart w:id="87" w:name="visualizing-multiple-logistic-regression"/>
    <w:p>
      <w:pPr>
        <w:pStyle w:val="Heading1"/>
      </w:pPr>
      <w:r>
        <w:t xml:space="preserve">Visualizing Multiple Logistic Regression</w:t>
      </w:r>
    </w:p>
    <w:p>
      <w:pPr>
        <w:pStyle w:val="FirstParagraph"/>
      </w:pPr>
      <w:r>
        <w:t xml:space="preserve">For multiple predictors, we can visualize the effect of each predictor</w:t>
      </w:r>
      <w:r>
        <w:t xml:space="preserve"> </w:t>
      </w:r>
      <w:r>
        <w:t xml:space="preserve">while holding others constant at their mean or median values.</w:t>
      </w:r>
    </w:p>
    <w:p>
      <w:pPr>
        <w:pStyle w:val="BodyText"/>
      </w:pPr>
      <w:r>
        <w:t xml:space="preserve">This visualization shows the effect of each predictor on the probability</w:t>
      </w:r>
      <w:r>
        <w:t xml:space="preserve"> </w:t>
      </w:r>
      <w:r>
        <w:t xml:space="preserve">of rodent presence, while holding the other predictors constant at their</w:t>
      </w:r>
      <w:r>
        <w:t xml:space="preserve"> </w:t>
      </w:r>
      <w:r>
        <w:t xml:space="preserve">mean values.</w:t>
      </w:r>
    </w:p>
    <w:p>
      <w:pPr>
        <w:pStyle w:val="BodyText"/>
      </w:pPr>
      <w:r>
        <w:drawing>
          <wp:inline>
            <wp:extent cx="5486400" cy="54864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4_01_lecture_powerpoint_files/figure-docx/visualize-effects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X37b3c1dd30d65b85abf6d1e81c950f7c0b40fc0"/>
    <w:p>
      <w:pPr>
        <w:pStyle w:val="Heading1"/>
      </w:pPr>
      <w:r>
        <w:t xml:space="preserve">Assumptions and Diagnostics of Logistic Regression</w:t>
      </w:r>
    </w:p>
    <w:p>
      <w:pPr>
        <w:pStyle w:val="FirstParagraph"/>
      </w:pPr>
      <w:r>
        <w:t xml:space="preserve">Logistic regression has several key assumptions:</w:t>
      </w:r>
    </w:p>
    <w:p>
      <w:pPr>
        <w:pStyle w:val="Compact"/>
        <w:numPr>
          <w:ilvl w:val="0"/>
          <w:numId w:val="1030"/>
        </w:numPr>
      </w:pPr>
      <w:r>
        <w:t xml:space="preserve">Independence of observations</w:t>
      </w:r>
    </w:p>
    <w:p>
      <w:pPr>
        <w:pStyle w:val="Compact"/>
        <w:numPr>
          <w:ilvl w:val="0"/>
          <w:numId w:val="1030"/>
        </w:numPr>
      </w:pPr>
      <w:r>
        <w:t xml:space="preserve">Linear relationship between predictors and log odds</w:t>
      </w:r>
    </w:p>
    <w:p>
      <w:pPr>
        <w:pStyle w:val="Compact"/>
        <w:numPr>
          <w:ilvl w:val="0"/>
          <w:numId w:val="1030"/>
        </w:numPr>
      </w:pPr>
      <w:r>
        <w:t xml:space="preserve">No extreme outliers</w:t>
      </w:r>
    </w:p>
    <w:p>
      <w:pPr>
        <w:pStyle w:val="Compact"/>
        <w:numPr>
          <w:ilvl w:val="0"/>
          <w:numId w:val="1030"/>
        </w:numPr>
      </w:pPr>
      <w:r>
        <w:t xml:space="preserve">No multicollinearity (when multiple predictors are used)</w:t>
      </w:r>
    </w:p>
    <w:p>
      <w:pPr>
        <w:pStyle w:val="FirstParagraph"/>
      </w:pPr>
      <w:r>
        <w:t xml:space="preserve">Let’s check the diagnostics for our multiple logistic regression model:</w:t>
      </w:r>
    </w:p>
    <w:p>
      <w:pPr>
        <w:pStyle w:val="BodyText"/>
      </w:pPr>
      <w:r>
        <w:drawing>
          <wp:inline>
            <wp:extent cx="5486400" cy="54864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4_01_lecture_powerpoint_files/figure-docx/diagnostics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model-comparison-and-selection"/>
    <w:p>
      <w:pPr>
        <w:pStyle w:val="Heading1"/>
      </w:pPr>
      <w:r>
        <w:t xml:space="preserve">Model Comparison and Selection</w:t>
      </w:r>
    </w:p>
    <w:p>
      <w:pPr>
        <w:pStyle w:val="FirstParagraph"/>
      </w:pPr>
      <w:r>
        <w:t xml:space="preserve">When working with multiple predictors, we often want to find the most</w:t>
      </w:r>
      <w:r>
        <w:t xml:space="preserve"> </w:t>
      </w:r>
      <w:r>
        <w:t xml:space="preserve">parsimonious model. We can use:</w:t>
      </w:r>
    </w:p>
    <w:p>
      <w:pPr>
        <w:pStyle w:val="Compact"/>
        <w:numPr>
          <w:ilvl w:val="0"/>
          <w:numId w:val="1031"/>
        </w:numPr>
      </w:pPr>
      <w:r>
        <w:t xml:space="preserve">Likelihood ratio tests for nested models</w:t>
      </w:r>
    </w:p>
    <w:p>
      <w:pPr>
        <w:pStyle w:val="Compact"/>
        <w:numPr>
          <w:ilvl w:val="0"/>
          <w:numId w:val="1031"/>
        </w:numPr>
      </w:pPr>
      <w:r>
        <w:t xml:space="preserve">Information criteria (AIC, BIC) for non-nested models</w:t>
      </w:r>
    </w:p>
    <w:p>
      <w:pPr>
        <w:pStyle w:val="Compact"/>
        <w:numPr>
          <w:ilvl w:val="0"/>
          <w:numId w:val="1031"/>
        </w:numPr>
      </w:pPr>
      <w:r>
        <w:t xml:space="preserve">Classification metrics like accuracy, sensitivity, and specificity</w:t>
      </w:r>
    </w:p>
    <w:p>
      <w:pPr>
        <w:pStyle w:val="FirstParagraph"/>
      </w:pPr>
      <w:r>
        <w:t xml:space="preserve">Let’s compare models and calculate AIC values:</w:t>
      </w:r>
    </w:p>
    <w:p>
      <w:pPr>
        <w:pStyle w:val="SourceCode"/>
      </w:pPr>
      <w:r>
        <w:rPr>
          <w:rStyle w:val="VerbatimChar"/>
        </w:rPr>
        <w:t xml:space="preserve">##                         Model Parameters   AIC   BIC Deviance</w:t>
      </w:r>
      <w:r>
        <w:br/>
      </w:r>
      <w:r>
        <w:rPr>
          <w:rStyle w:val="VerbatimChar"/>
        </w:rPr>
        <w:t xml:space="preserve">## No Age                 No Age          3 17.05 20.71    11.05</w:t>
      </w:r>
      <w:r>
        <w:br/>
      </w:r>
      <w:r>
        <w:rPr>
          <w:rStyle w:val="VerbatimChar"/>
        </w:rPr>
        <w:t xml:space="preserve">## Full                     Full          4 17.27 22.15     9.27</w:t>
      </w:r>
      <w:r>
        <w:br/>
      </w:r>
      <w:r>
        <w:rPr>
          <w:rStyle w:val="VerbatimChar"/>
        </w:rPr>
        <w:t xml:space="preserve">## No Distance       No Distance          3 17.38 21.04    11.38</w:t>
      </w:r>
      <w:r>
        <w:br/>
      </w:r>
      <w:r>
        <w:rPr>
          <w:rStyle w:val="VerbatimChar"/>
        </w:rPr>
        <w:t xml:space="preserve">## Intercept Only Intercept Only          1 29.55 30.77    27.55</w:t>
      </w:r>
      <w:r>
        <w:br/>
      </w:r>
      <w:r>
        <w:rPr>
          <w:rStyle w:val="VerbatimChar"/>
        </w:rPr>
        <w:t xml:space="preserve">## No Shrub             No Shrub          3 32.73 36.39    26.73</w:t>
      </w:r>
    </w:p>
    <w:p>
      <w:pPr>
        <w:pStyle w:val="FirstParagraph"/>
      </w:pPr>
      <w:r>
        <w:t xml:space="preserve">We can also evaluate the predictive performance of our model: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Absent Present</w:t>
      </w:r>
      <w:r>
        <w:br/>
      </w:r>
      <w:r>
        <w:rPr>
          <w:rStyle w:val="VerbatimChar"/>
        </w:rPr>
        <w:t xml:space="preserve">##   Absent       5       2</w:t>
      </w:r>
      <w:r>
        <w:br/>
      </w:r>
      <w:r>
        <w:rPr>
          <w:rStyle w:val="VerbatimChar"/>
        </w:rPr>
        <w:t xml:space="preserve">##   Present      1      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Accuracy: 0.88</w:t>
      </w:r>
      <w:r>
        <w:br/>
      </w:r>
      <w:r>
        <w:rPr>
          <w:rStyle w:val="VerbatimChar"/>
        </w:rPr>
        <w:t xml:space="preserve">## Sensitivity: 0.895</w:t>
      </w:r>
      <w:r>
        <w:br/>
      </w:r>
      <w:r>
        <w:rPr>
          <w:rStyle w:val="VerbatimChar"/>
        </w:rPr>
        <w:t xml:space="preserve">## Specificity: 0.833</w:t>
      </w:r>
    </w:p>
    <w:bookmarkEnd w:id="92"/>
    <w:bookmarkStart w:id="96" w:name="publication-quality-figure"/>
    <w:p>
      <w:pPr>
        <w:pStyle w:val="Heading1"/>
      </w:pPr>
      <w:r>
        <w:t xml:space="preserve">Publication-Quality Figure</w:t>
      </w:r>
    </w:p>
    <w:p>
      <w:pPr>
        <w:pStyle w:val="FirstParagraph"/>
      </w:pPr>
      <w:r>
        <w:t xml:space="preserve">Let’s create a publication-quality figure for our multiple logistic</w:t>
      </w:r>
      <w:r>
        <w:t xml:space="preserve"> </w:t>
      </w:r>
      <w:r>
        <w:t xml:space="preserve">regression model and show how we would write up the results for a</w:t>
      </w:r>
      <w:r>
        <w:t xml:space="preserve"> </w:t>
      </w:r>
      <w:r>
        <w:t xml:space="preserve">scientific publication.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14_01_lecture_powerpoint_files/figure-docx/publication-figure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9" w:name="scientific-write-up-example"/>
    <w:p>
      <w:pPr>
        <w:pStyle w:val="Heading1"/>
      </w:pPr>
      <w:r>
        <w:t xml:space="preserve">Scientific Write-Up Example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Results</w:t>
            </w:r>
          </w:p>
          <w:p>
            <w:pPr>
              <w:pStyle w:val="BodyText"/>
            </w:pPr>
            <w:r>
              <w:t xml:space="preserve">The presence of native rodents in canyon fragments was modeled using</w:t>
            </w:r>
            <w:r>
              <w:t xml:space="preserve"> </w:t>
            </w:r>
            <w:r>
              <w:t xml:space="preserve">multiple logistic regression with three predictors: distance to nearest</w:t>
            </w:r>
            <w:r>
              <w:t xml:space="preserve"> </w:t>
            </w:r>
            <w:r>
              <w:t xml:space="preserve">source canyon, years since isolation, and percentage of shrub cover. The</w:t>
            </w:r>
            <w:r>
              <w:t xml:space="preserve"> </w:t>
            </w:r>
            <w:r>
              <w:t xml:space="preserve">model was statistically significant (χ² = 12.63, df = 3, p = 0.005) and</w:t>
            </w:r>
            <w:r>
              <w:t xml:space="preserve"> </w:t>
            </w:r>
            <w:r>
              <w:t xml:space="preserve">explained 38.7% of the variation in rodent presence (McFadden’s R² =</w:t>
            </w:r>
            <w:r>
              <w:t xml:space="preserve"> </w:t>
            </w:r>
            <w:r>
              <w:t xml:space="preserve">0.387).</w:t>
            </w:r>
          </w:p>
          <w:p>
            <w:pPr>
              <w:pStyle w:val="BodyText"/>
            </w:pPr>
            <w:r>
              <w:t xml:space="preserve">Among the predictors, only shrub cover had a statistically significant</w:t>
            </w:r>
            <w:r>
              <w:t xml:space="preserve"> </w:t>
            </w:r>
            <w:r>
              <w:t xml:space="preserve">effect on rodent presence (β = 0.091, SE = 0.041, p = 0.026). The odds</w:t>
            </w:r>
            <w:r>
              <w:t xml:space="preserve"> </w:t>
            </w:r>
            <w:r>
              <w:t xml:space="preserve">ratio for shrub cover was 1.095 (95% CI: 1.011-1.186), indicating that</w:t>
            </w:r>
            <w:r>
              <w:t xml:space="preserve"> </w:t>
            </w:r>
            <w:r>
              <w:t xml:space="preserve">for each percentage increase in shrub cover, the odds of rodent presence</w:t>
            </w:r>
            <w:r>
              <w:t xml:space="preserve"> </w:t>
            </w:r>
            <w:r>
              <w:t xml:space="preserve">increased by approximately 9.5%. Neither distance to source canyon (β =</w:t>
            </w:r>
            <w:r>
              <w:t xml:space="preserve"> </w:t>
            </w:r>
            <w:r>
              <w:t xml:space="preserve">0.0002, p = 0.690) nor years since isolation (β = 0.022, p = 0.566)</w:t>
            </w:r>
            <w:r>
              <w:t xml:space="preserve"> </w:t>
            </w:r>
            <w:r>
              <w:t xml:space="preserve">showed significant relationships with rodent presence.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model correctly classified 76% of the fragments, with a sensitivity</w:t>
            </w:r>
            <w:r>
              <w:t xml:space="preserve"> </w:t>
            </w:r>
            <w:r>
              <w:t xml:space="preserve">of 0.77 and a specificity of 0.75. Diagnostics indicated no significant</w:t>
            </w:r>
            <w:r>
              <w:t xml:space="preserve"> </w:t>
            </w:r>
            <w:r>
              <w:t xml:space="preserve">issues with model fit (Hosmer-Lemeshow χ² = 7.31, df = 8, p = 0.504).</w:t>
            </w:r>
          </w:p>
        </w:tc>
      </w:tr>
    </w:tbl>
    <w:bookmarkEnd w:id="99"/>
    <w:bookmarkStart w:id="102" w:name="scientific-write-up-example-2"/>
    <w:p>
      <w:pPr>
        <w:pStyle w:val="Heading1"/>
      </w:pPr>
      <w:r>
        <w:t xml:space="preserve">Scientific Write-Up Example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Discussion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Our findings suggest that vegetation structure, as measured by shrub</w:t>
            </w:r>
            <w:r>
              <w:t xml:space="preserve"> </w:t>
            </w:r>
            <w:r>
              <w:t xml:space="preserve">cover, plays a crucial role in determining the presence of native</w:t>
            </w:r>
            <w:r>
              <w:t xml:space="preserve"> </w:t>
            </w:r>
            <w:r>
              <w:t xml:space="preserve">rodents in canyon fragments. The positive relationship between shrub</w:t>
            </w:r>
            <w:r>
              <w:t xml:space="preserve"> </w:t>
            </w:r>
            <w:r>
              <w:t xml:space="preserve">cover and rodent occurrence likely reflects the importance of vegetation</w:t>
            </w:r>
            <w:r>
              <w:t xml:space="preserve"> </w:t>
            </w:r>
            <w:r>
              <w:t xml:space="preserve">for providing food resources, shelter from predators, and suitable</w:t>
            </w:r>
            <w:r>
              <w:t xml:space="preserve"> </w:t>
            </w:r>
            <w:r>
              <w:t xml:space="preserve">microhabitat conditions. Contrary to our expectations, isolation metrics</w:t>
            </w:r>
            <w:r>
              <w:t xml:space="preserve"> </w:t>
            </w:r>
            <w:r>
              <w:t xml:space="preserve">(distance to source canyon and years since isolation) did not</w:t>
            </w:r>
            <w:r>
              <w:t xml:space="preserve"> </w:t>
            </w:r>
            <w:r>
              <w:t xml:space="preserve">significantly predict rodent presence, suggesting that local habitat</w:t>
            </w:r>
            <w:r>
              <w:t xml:space="preserve"> </w:t>
            </w:r>
            <w:r>
              <w:t xml:space="preserve">quality may be more important than landscape connectivity for these</w:t>
            </w:r>
            <w:r>
              <w:t xml:space="preserve"> </w:t>
            </w:r>
            <w:r>
              <w:t xml:space="preserve">species.</w:t>
            </w:r>
          </w:p>
        </w:tc>
      </w:tr>
    </w:tbl>
    <w:bookmarkEnd w:id="102"/>
    <w:bookmarkStart w:id="104" w:name="relationship-between-glms-and-anovas"/>
    <w:p>
      <w:pPr>
        <w:pStyle w:val="Heading1"/>
      </w:pPr>
      <w:r>
        <w:t xml:space="preserve">Relationship Between GLMs and ANOVAs</w:t>
      </w:r>
    </w:p>
    <w:bookmarkStart w:id="103" w:name="glms-and-anovas-the-connection"/>
    <w:p>
      <w:pPr>
        <w:pStyle w:val="Heading3"/>
      </w:pPr>
      <w:r>
        <w:t xml:space="preserve">GLMs and ANOVAs: The Connection</w:t>
      </w:r>
    </w:p>
    <w:p>
      <w:pPr>
        <w:pStyle w:val="FirstParagraph"/>
      </w:pPr>
      <w:r>
        <w:t xml:space="preserve">General linear models (including ANOVAs and standard regression) are</w:t>
      </w:r>
      <w:r>
        <w:t xml:space="preserve"> </w:t>
      </w:r>
      <w:r>
        <w:t xml:space="preserve">special cases of Generalized Linear Models where:</w:t>
      </w:r>
    </w:p>
    <w:p>
      <w:pPr>
        <w:pStyle w:val="Compact"/>
        <w:numPr>
          <w:ilvl w:val="0"/>
          <w:numId w:val="1032"/>
        </w:numPr>
      </w:pPr>
      <w:r>
        <w:t xml:space="preserve">The response variable follows a normal distribution</w:t>
      </w:r>
    </w:p>
    <w:p>
      <w:pPr>
        <w:pStyle w:val="Compact"/>
        <w:numPr>
          <w:ilvl w:val="0"/>
          <w:numId w:val="1032"/>
        </w:numPr>
      </w:pPr>
      <w:r>
        <w:t xml:space="preserve">The link function is the identity function</w:t>
      </w:r>
    </w:p>
    <w:p>
      <w:pPr>
        <w:pStyle w:val="Compact"/>
        <w:numPr>
          <w:ilvl w:val="0"/>
          <w:numId w:val="1033"/>
        </w:numPr>
      </w:pPr>
      <w:r>
        <w:t xml:space="preserve">Therefore, a one-way ANOVA is equivalent to:</w:t>
      </w:r>
    </w:p>
    <w:p>
      <w:pPr>
        <w:numPr>
          <w:ilvl w:val="1"/>
          <w:numId w:val="1034"/>
        </w:numPr>
      </w:pPr>
      <w:r>
        <w:t xml:space="preserve">A linear regression with a categorical predictor</w:t>
      </w:r>
    </w:p>
    <w:p>
      <w:pPr>
        <w:numPr>
          <w:ilvl w:val="1"/>
          <w:numId w:val="1034"/>
        </w:numPr>
      </w:pPr>
      <w:r>
        <w:t xml:space="preserve">A Gaussian GLM with an identity link and a categorical predictor</w:t>
      </w:r>
    </w:p>
    <w:bookmarkEnd w:id="103"/>
    <w:bookmarkEnd w:id="104"/>
    <w:bookmarkStart w:id="108" w:name="demonstrating-anova-glm-equivalence"/>
    <w:p>
      <w:pPr>
        <w:pStyle w:val="Heading1"/>
      </w:pPr>
      <w:r>
        <w:t xml:space="preserve">Demonstrating ANOVA-GLM Equivalence</w:t>
      </w:r>
    </w:p>
    <w:p>
      <w:pPr>
        <w:pStyle w:val="FirstParagraph"/>
      </w:pPr>
      <w:r>
        <w:t xml:space="preserve">Let’s demonstrate this equivalence: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Linear.Regression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Gaussian.GLM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37.885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37.885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-2.876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-2.876</w:t>
            </w:r>
          </w:p>
        </w:tc>
      </w:tr>
    </w:tbl>
    <w:p>
      <w:pPr>
        <w:pStyle w:val="BodyText"/>
      </w:pPr>
      <w:r>
        <w:drawing>
          <wp:inline>
            <wp:extent cx="5486400" cy="54864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14_01_lecture_powerpoint_files/figure-docx/anova-glm-comparison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2" w:name="assumptions-and-diagnostics-summary"/>
    <w:p>
      <w:pPr>
        <w:pStyle w:val="Heading1"/>
      </w:pPr>
      <w:r>
        <w:t xml:space="preserve">Assumptions and Diagnostics Summary</w:t>
      </w:r>
    </w:p>
    <w:p>
      <w:pPr>
        <w:numPr>
          <w:ilvl w:val="0"/>
          <w:numId w:val="1035"/>
        </w:numPr>
      </w:pPr>
      <w:r>
        <w:t xml:space="preserve">Generalized Linear Models- assumptions depend on distribution+link</w:t>
      </w:r>
      <w:r>
        <w:t xml:space="preserve"> </w:t>
      </w:r>
      <w:r>
        <w:t xml:space="preserve">function used: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All GLMs:</w:t>
      </w:r>
    </w:p>
    <w:p>
      <w:pPr>
        <w:pStyle w:val="Compact"/>
        <w:numPr>
          <w:ilvl w:val="1"/>
          <w:numId w:val="1036"/>
        </w:numPr>
      </w:pPr>
      <w:r>
        <w:t xml:space="preserve">Independence of observations, No outliers, No Multicolinearity</w:t>
      </w:r>
    </w:p>
    <w:p>
      <w:pPr>
        <w:pStyle w:val="Compact"/>
        <w:numPr>
          <w:ilvl w:val="1"/>
          <w:numId w:val="1036"/>
        </w:numPr>
      </w:pPr>
      <w:r>
        <w:t xml:space="preserve">Correct specification of the link function /variance structure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Gaussian GLMs (including linear regression):</w:t>
      </w:r>
    </w:p>
    <w:p>
      <w:pPr>
        <w:pStyle w:val="Compact"/>
        <w:numPr>
          <w:ilvl w:val="1"/>
          <w:numId w:val="1037"/>
        </w:numPr>
      </w:pPr>
      <w:r>
        <w:t xml:space="preserve">Normality of residuals</w:t>
      </w:r>
    </w:p>
    <w:p>
      <w:pPr>
        <w:pStyle w:val="Compact"/>
        <w:numPr>
          <w:ilvl w:val="1"/>
          <w:numId w:val="1037"/>
        </w:numPr>
      </w:pPr>
      <w:r>
        <w:t xml:space="preserve">Homogeneity of variance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Poisson GLMs:</w:t>
      </w:r>
    </w:p>
    <w:p>
      <w:pPr>
        <w:pStyle w:val="Compact"/>
        <w:numPr>
          <w:ilvl w:val="1"/>
          <w:numId w:val="1038"/>
        </w:numPr>
      </w:pPr>
      <w:r>
        <w:t xml:space="preserve">Count data (non-negative integers)</w:t>
      </w:r>
    </w:p>
    <w:p>
      <w:pPr>
        <w:pStyle w:val="Compact"/>
        <w:numPr>
          <w:ilvl w:val="1"/>
          <w:numId w:val="1038"/>
        </w:numPr>
      </w:pPr>
      <w:r>
        <w:t xml:space="preserve">Mean equals variance - overdispersed = negative binomial)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Logistic GLMs:</w:t>
      </w:r>
    </w:p>
    <w:p>
      <w:pPr>
        <w:pStyle w:val="Compact"/>
        <w:numPr>
          <w:ilvl w:val="1"/>
          <w:numId w:val="1039"/>
        </w:numPr>
      </w:pPr>
      <w:r>
        <w:t xml:space="preserve">Binary response variable</w:t>
      </w:r>
    </w:p>
    <w:p>
      <w:pPr>
        <w:pStyle w:val="Compact"/>
        <w:numPr>
          <w:ilvl w:val="1"/>
          <w:numId w:val="1039"/>
        </w:numPr>
      </w:pPr>
      <w:r>
        <w:t xml:space="preserve">Linear relationship between predictors and log odds</w:t>
      </w:r>
    </w:p>
    <w:p>
      <w:pPr>
        <w:pStyle w:val="Compact"/>
        <w:numPr>
          <w:ilvl w:val="1"/>
          <w:numId w:val="1039"/>
        </w:numPr>
      </w:pPr>
      <w:r>
        <w:t xml:space="preserve">Adequate sample size relative to number of parameters</w:t>
      </w:r>
    </w:p>
    <w:p>
      <w:pPr>
        <w:pStyle w:val="FirstParagraph"/>
      </w:pPr>
      <w:r>
        <w:t xml:space="preserve">The following R code checks some common diagnostics for our logistic</w:t>
      </w:r>
      <w:r>
        <w:t xml:space="preserve"> </w:t>
      </w:r>
      <w:r>
        <w:t xml:space="preserve">model:</w:t>
      </w:r>
    </w:p>
    <w:p>
      <w:pPr>
        <w:pStyle w:val="BodyText"/>
      </w:pPr>
      <w:r>
        <w:drawing>
          <wp:inline>
            <wp:extent cx="5486400" cy="54864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14_01_lecture_powerpoint_files/figure-docx/diagnostic-summary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3" w:name="summary-and-conclusions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Generalized Linear Models (GLMs) provide a powerful and flexible</w:t>
      </w:r>
      <w:r>
        <w:t xml:space="preserve"> </w:t>
      </w:r>
      <w:r>
        <w:t xml:space="preserve">framework for analyzing a wide range of data types in biology: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Gaussian GLMs</w:t>
      </w:r>
      <w:r>
        <w:t xml:space="preserve"> </w:t>
      </w:r>
      <w:r>
        <w:t xml:space="preserve">with identity link function equivalent to standard</w:t>
      </w:r>
      <w:r>
        <w:t xml:space="preserve"> </w:t>
      </w:r>
      <w:r>
        <w:t xml:space="preserve">linear models and ANOVAs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with log link function are appropriate for count</w:t>
      </w:r>
      <w:r>
        <w:t xml:space="preserve"> </w:t>
      </w:r>
      <w:r>
        <w:t xml:space="preserve">data, but be cautious of overdispersion.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Negative Binomial</w:t>
      </w:r>
      <w:r>
        <w:t xml:space="preserve"> </w:t>
      </w:r>
      <w:r>
        <w:t xml:space="preserve">works with overdispersed data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Logistic GLMs</w:t>
      </w:r>
      <w:r>
        <w:t xml:space="preserve"> </w:t>
      </w:r>
      <w:r>
        <w:t xml:space="preserve">with logit link function are useful for binary</w:t>
      </w:r>
      <w:r>
        <w:t xml:space="preserve"> </w:t>
      </w:r>
      <w:r>
        <w:t xml:space="preserve">responses - probability of success or presence.</w:t>
      </w:r>
    </w:p>
    <w:p>
      <w:pPr>
        <w:pStyle w:val="Compact"/>
        <w:numPr>
          <w:ilvl w:val="0"/>
          <w:numId w:val="1041"/>
        </w:numPr>
      </w:pPr>
      <w:r>
        <w:t xml:space="preserve">Key advantages of GLMs include:</w:t>
      </w:r>
    </w:p>
    <w:p>
      <w:pPr>
        <w:pStyle w:val="Compact"/>
        <w:numPr>
          <w:ilvl w:val="1"/>
          <w:numId w:val="1042"/>
        </w:numPr>
      </w:pPr>
      <w:r>
        <w:t xml:space="preserve">Handle various response variables beyond normal distributions</w:t>
      </w:r>
    </w:p>
    <w:p>
      <w:pPr>
        <w:pStyle w:val="Compact"/>
        <w:numPr>
          <w:ilvl w:val="1"/>
          <w:numId w:val="1042"/>
        </w:numPr>
      </w:pPr>
      <w:r>
        <w:t xml:space="preserve">Unified framework for linear modeling</w:t>
      </w:r>
    </w:p>
    <w:p>
      <w:pPr>
        <w:pStyle w:val="Compact"/>
        <w:numPr>
          <w:ilvl w:val="1"/>
          <w:numId w:val="1042"/>
        </w:numPr>
      </w:pPr>
      <w:r>
        <w:t xml:space="preserve">Flexibility in specifying the link function to match the data</w:t>
      </w:r>
      <w:r>
        <w:t xml:space="preserve"> </w:t>
      </w:r>
      <w:r>
        <w:t xml:space="preserve">structure</w:t>
      </w:r>
    </w:p>
    <w:p>
      <w:pPr>
        <w:pStyle w:val="Compact"/>
        <w:numPr>
          <w:ilvl w:val="1"/>
          <w:numId w:val="1042"/>
        </w:numPr>
      </w:pPr>
      <w:r>
        <w:t xml:space="preserve">Interpretable parameters, though interpretation differs by model</w:t>
      </w:r>
      <w:r>
        <w:t xml:space="preserve"> </w:t>
      </w:r>
      <w:r>
        <w:t xml:space="preserve">type</w:t>
      </w:r>
    </w:p>
    <w:bookmarkEnd w:id="113"/>
    <w:bookmarkStart w:id="114" w:name="summary-and-conclusions-1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When working with GLMs:</w:t>
      </w:r>
    </w:p>
    <w:p>
      <w:pPr>
        <w:pStyle w:val="Compact"/>
        <w:numPr>
          <w:ilvl w:val="0"/>
          <w:numId w:val="1043"/>
        </w:numPr>
      </w:pPr>
      <w:r>
        <w:t xml:space="preserve">Choose the appropriate distribution family based on your response</w:t>
      </w:r>
      <w:r>
        <w:t xml:space="preserve"> </w:t>
      </w:r>
      <w:r>
        <w:t xml:space="preserve">variable</w:t>
      </w:r>
    </w:p>
    <w:p>
      <w:pPr>
        <w:pStyle w:val="Compact"/>
        <w:numPr>
          <w:ilvl w:val="0"/>
          <w:numId w:val="1043"/>
        </w:numPr>
      </w:pPr>
      <w:r>
        <w:t xml:space="preserve">Verify model assumptions through diagnostic plots</w:t>
      </w:r>
    </w:p>
    <w:p>
      <w:pPr>
        <w:pStyle w:val="Compact"/>
        <w:numPr>
          <w:ilvl w:val="0"/>
          <w:numId w:val="1043"/>
        </w:numPr>
      </w:pPr>
      <w:r>
        <w:t xml:space="preserve">Watch for overdispersion in count data</w:t>
      </w:r>
    </w:p>
    <w:p>
      <w:pPr>
        <w:pStyle w:val="Compact"/>
        <w:numPr>
          <w:ilvl w:val="0"/>
          <w:numId w:val="1043"/>
        </w:numPr>
      </w:pPr>
      <w:r>
        <w:t xml:space="preserve">Use odds ratios to interpret logistic regression results</w:t>
      </w:r>
    </w:p>
    <w:p>
      <w:pPr>
        <w:pStyle w:val="Compact"/>
        <w:numPr>
          <w:ilvl w:val="0"/>
          <w:numId w:val="1043"/>
        </w:numPr>
      </w:pPr>
      <w:r>
        <w:t xml:space="preserve">Compare competing models using likelihood ratio tests and</w:t>
      </w:r>
      <w:r>
        <w:t xml:space="preserve"> </w:t>
      </w:r>
      <w:r>
        <w:t xml:space="preserve">information criteria</w:t>
      </w:r>
    </w:p>
    <w:p>
      <w:pPr>
        <w:pStyle w:val="FirstParagraph"/>
      </w:pPr>
      <w:r>
        <w:t xml:space="preserve">This framework allows biologists to appropriately model many types of</w:t>
      </w:r>
      <w:r>
        <w:t xml:space="preserve"> </w:t>
      </w:r>
      <w:r>
        <w:t xml:space="preserve">data encountered in ecological, behavioral, and physiological research.</w:t>
      </w:r>
    </w:p>
    <w:bookmarkEnd w:id="114"/>
    <w:bookmarkStart w:id="11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Agresti, A. (1996). An Introduction to Categorical Data Analysis. Wiley,</w:t>
      </w:r>
      <w:r>
        <w:t xml:space="preserve"> </w:t>
      </w:r>
      <w:r>
        <w:t xml:space="preserve">New York.</w:t>
      </w:r>
    </w:p>
    <w:p>
      <w:pPr>
        <w:pStyle w:val="BodyText"/>
      </w:pPr>
      <w:r>
        <w:t xml:space="preserve">Bolger, D. T., Alberts, A. C., Sauvajot, R. M., Potenza, P., McCalvin,</w:t>
      </w:r>
      <w:r>
        <w:t xml:space="preserve"> </w:t>
      </w:r>
      <w:r>
        <w:t xml:space="preserve">C., Tran, D., Mazzoni, S., &amp; Soulé, M. E. (1997). Response of rodents to</w:t>
      </w:r>
      <w:r>
        <w:t xml:space="preserve"> </w:t>
      </w:r>
      <w:r>
        <w:t xml:space="preserve">habitat fragmentation in coastal southern California. Ecological</w:t>
      </w:r>
      <w:r>
        <w:t xml:space="preserve"> </w:t>
      </w:r>
      <w:r>
        <w:t xml:space="preserve">Applications, 7(2), 552-563.</w:t>
      </w:r>
    </w:p>
    <w:p>
      <w:pPr>
        <w:pStyle w:val="BodyText"/>
      </w:pPr>
      <w:r>
        <w:t xml:space="preserve">Christensen, R. (1997). Log-linear Models and Logistic Regression.</w:t>
      </w:r>
      <w:r>
        <w:t xml:space="preserve"> </w:t>
      </w:r>
      <w:r>
        <w:t xml:space="preserve">Springer, New York.</w:t>
      </w:r>
    </w:p>
    <w:p>
      <w:pPr>
        <w:pStyle w:val="BodyText"/>
      </w:pPr>
      <w:r>
        <w:t xml:space="preserve">Hosmer, D. W., &amp; Lemeshow, S. (1989). Applied Logistic Regression.</w:t>
      </w:r>
      <w:r>
        <w:t xml:space="preserve"> </w:t>
      </w:r>
      <w:r>
        <w:t xml:space="preserve">Wiley, New York.</w:t>
      </w:r>
    </w:p>
    <w:p>
      <w:pPr>
        <w:pStyle w:val="BodyText"/>
      </w:pPr>
      <w:r>
        <w:t xml:space="preserve">McCullagh, P., &amp; Nelder, J. A. (1989). Generalized Linear Models.</w:t>
      </w:r>
      <w:r>
        <w:t xml:space="preserve"> </w:t>
      </w:r>
      <w:r>
        <w:t xml:space="preserve">Chapman and Hall, London.</w:t>
      </w:r>
    </w:p>
    <w:p>
      <w:pPr>
        <w:pStyle w:val="BodyText"/>
      </w:pPr>
      <w:r>
        <w:t xml:space="preserve">Polis, G. A., Hurd, S. D., Jackson, C. T., &amp; Piñero, F. S. (1998).</w:t>
      </w:r>
      <w:r>
        <w:t xml:space="preserve"> </w:t>
      </w:r>
      <w:r>
        <w:t xml:space="preserve">Multifactor analysis of ecosystem patterns on islands in the Gulf of</w:t>
      </w:r>
      <w:r>
        <w:t xml:space="preserve"> </w:t>
      </w:r>
      <w:r>
        <w:t xml:space="preserve">California. Ecological Monographs, 68, 490-502.</w:t>
      </w:r>
    </w:p>
    <w:bookmarkEnd w:id="11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88" Target="media/rId88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66" Target="media/rId66.png" /><Relationship Type="http://schemas.openxmlformats.org/officeDocument/2006/relationships/image" Id="rId53" Target="media/rId53.png" /><Relationship Type="http://schemas.openxmlformats.org/officeDocument/2006/relationships/image" Id="rId93" Target="media/rId93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2025-11-07T19:45:27Z</dcterms:created>
  <dcterms:modified xsi:type="dcterms:W3CDTF">2025-11-07T19:45:27Z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