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0.png" ContentType="image/png"/>
  <Override PartName="/word/media/rId86.png" ContentType="image/png"/>
  <Override PartName="/word/media/rId78.png" ContentType="image/png"/>
  <Override PartName="/word/media/rId95.png" ContentType="image/png"/>
  <Override PartName="/word/media/rId70.png" ContentType="image/png"/>
  <Override PartName="/word/media/rId32.png" ContentType="image/png"/>
  <Override PartName="/word/media/rId122.png" ContentType="image/png"/>
  <Override PartName="/word/media/rId128.png" ContentType="image/png"/>
  <Override PartName="/word/media/rId133.png" ContentType="image/png"/>
  <Override PartName="/word/media/rId105.png" ContentType="image/png"/>
  <Override PartName="/word/media/rId111.png" ContentType="image/png"/>
  <Override PartName="/word/media/rId117.png" ContentType="image/png"/>
  <Override PartName="/word/media/rId56.png" ContentType="image/png"/>
  <Override PartName="/word/media/rId82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</w:t>
      </w:r>
      <w:r>
        <w:t xml:space="preserve"> </w:t>
      </w:r>
      <w:r>
        <w:t xml:space="preserve">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4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4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4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4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` 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200275" cy="2819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6"/>
        </w:numPr>
      </w:pPr>
      <w:r>
        <w:t xml:space="preserve">Responses occur with some characteristic probability, not with</w:t>
      </w:r>
      <w:r>
        <w:t xml:space="preserve"> </w:t>
      </w:r>
      <w:r>
        <w:t xml:space="preserve">certainty</w:t>
      </w:r>
    </w:p>
    <w:p>
      <w:pPr>
        <w:pStyle w:val="Compact"/>
        <w:numPr>
          <w:ilvl w:val="0"/>
          <w:numId w:val="100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0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7"/>
        </w:numPr>
      </w:pPr>
      <w:r>
        <w:t xml:space="preserve">Some variation is heritable</w:t>
      </w:r>
    </w:p>
    <w:p>
      <w:pPr>
        <w:pStyle w:val="Compact"/>
        <w:numPr>
          <w:ilvl w:val="1"/>
          <w:numId w:val="100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5"/>
        </w:numPr>
      </w:pPr>
      <w:r>
        <w:t xml:space="preserve">Measurements include error</w:t>
      </w:r>
    </w:p>
    <w:p>
      <w:pPr>
        <w:pStyle w:val="Compact"/>
        <w:numPr>
          <w:ilvl w:val="0"/>
          <w:numId w:val="100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0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histogram?- see activity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</w:t>
      </w:r>
      <w:r>
        <w:t xml:space="preserve"> </w:t>
      </w:r>
      <w:r>
        <w:t xml:space="preserve">group for which answers obtained from measurements and statistical</w:t>
      </w:r>
      <w:r>
        <w:t xml:space="preserve"> </w:t>
      </w:r>
      <w:r>
        <w:t xml:space="preserve">analysis are pertinent.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</w:t>
      </w:r>
      <w:r>
        <w:t xml:space="preserve"> </w:t>
      </w:r>
      <w:r>
        <w:t xml:space="preserve">(e.g., head width of all corn earworms in a field)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</w:t>
      </w:r>
      <w:r>
        <w:t xml:space="preserve"> </w:t>
      </w:r>
      <w:r>
        <w:t xml:space="preserve">possible goldenrod plants that could receive a specific fertilizer</w:t>
      </w:r>
      <w:r>
        <w:t xml:space="preserve"> </w:t>
      </w:r>
      <w:r>
        <w:t xml:space="preserve">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11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019300" cy="282892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3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3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t xml:space="preserve">The standard deviation formula above includes n-1 in the denominator</w:t>
      </w:r>
      <w:r>
        <w:t xml:space="preserve"> </w:t>
      </w:r>
      <w:r>
        <w:t xml:space="preserve">(rather than n) to provide an unbiased estimate of the population</w:t>
      </w:r>
      <w:r>
        <w:t xml:space="preserve"> </w:t>
      </w:r>
      <w:r>
        <w:t xml:space="preserve">parameter.</w:t>
      </w:r>
    </w:p>
    <w:p>
      <w:pPr>
        <w:pStyle w:val="BodyText"/>
      </w:pPr>
      <w:r>
        <w:drawing>
          <wp:inline>
            <wp:extent cx="1819275" cy="26574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65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lecture-3-kinds-of-biological-variables"/>
    <w:p>
      <w:pPr>
        <w:pStyle w:val="Heading1"/>
      </w:pPr>
      <w:r>
        <w:t xml:space="preserve">Lecture 3: Kinds of Biological Variables</w:t>
      </w:r>
    </w:p>
    <w:bookmarkStart w:id="46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6"/>
    <w:bookmarkStart w:id="47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7"/>
    <w:bookmarkStart w:id="48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5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5"/>
        </w:numPr>
      </w:pPr>
      <w:r>
        <w:t xml:space="preserve">Nothing implied about relative distance between values</w:t>
      </w:r>
    </w:p>
    <w:bookmarkEnd w:id="48"/>
    <w:bookmarkStart w:id="49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6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6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9"/>
    <w:bookmarkEnd w:id="50"/>
    <w:bookmarkStart w:id="52" w:name="lecture-3-derived-variables"/>
    <w:p>
      <w:pPr>
        <w:pStyle w:val="Heading1"/>
      </w:pPr>
      <w:r>
        <w:t xml:space="preserve">Lecture 3: Derived Variables</w:t>
      </w:r>
    </w:p>
    <w:bookmarkStart w:id="51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1"/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</w:t>
      </w:r>
      <w:r>
        <w:t xml:space="preserve"> </w:t>
      </w:r>
      <w:r>
        <w:t xml:space="preserve">bias is usually a more serious problem than low precision because:</w:t>
      </w:r>
    </w:p>
    <w:p>
      <w:pPr>
        <w:numPr>
          <w:ilvl w:val="0"/>
          <w:numId w:val="1019"/>
        </w:numPr>
      </w:pPr>
      <w:r>
        <w:t xml:space="preserve">It’s harder to detect (true value usually unknown)</w:t>
      </w:r>
    </w:p>
    <w:p>
      <w:pPr>
        <w:numPr>
          <w:ilvl w:val="0"/>
          <w:numId w:val="1019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3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VerbatimChar"/>
        </w:rPr>
        <w:t xml:space="preserve">Mean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4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4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5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VerbatimChar"/>
        </w:rPr>
        <w:t xml:space="preserve">Variance of length: 4225.9 mm²</w:t>
      </w:r>
      <w:r>
        <w:br/>
      </w:r>
      <w:r>
        <w:rPr>
          <w:rStyle w:val="VerbatimChar"/>
        </w:rPr>
        <w:t xml:space="preserve"> Standard deviation of length: 65 mm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BodyText"/>
      </w:pPr>
      <w:r>
        <w:t xml:space="preserve">- note the similarity to the p &lt; 0.5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8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6"/>
        </w:numPr>
      </w:pPr>
      <w:r>
        <w:t xml:space="preserve">But there are issues and it might not be good…</w:t>
      </w:r>
    </w:p>
    <w:p>
      <w:pPr>
        <w:pStyle w:val="Compact"/>
        <w:numPr>
          <w:ilvl w:val="1"/>
          <w:numId w:val="1027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28"/>
        </w:numPr>
      </w:pPr>
      <w:r>
        <w:t xml:space="preserve">geometric is all values multiplied taken to the nth root</w:t>
      </w:r>
    </w:p>
    <w:p>
      <w:pPr>
        <w:pStyle w:val="Compact"/>
        <w:numPr>
          <w:ilvl w:val="1"/>
          <w:numId w:val="1027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bookmarkEnd w:id="7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282.4 mm</w:t>
      </w:r>
    </w:p>
    <w:bookmarkEnd w:id="81"/>
    <w:bookmarkStart w:id="8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4836932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4"/>
    <w:bookmarkStart w:id="98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99"/>
    <w:bookmarkStart w:id="100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bookmarkEnd w:id="100"/>
    <w:bookmarkStart w:id="101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1"/>
    <w:bookmarkStart w:id="102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0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0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0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0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2"/>
    <w:bookmarkStart w:id="103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1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1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1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1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3"/>
    <w:bookmarkStart w:id="104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4"/>
    <w:bookmarkStart w:id="108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8"/>
    <w:bookmarkStart w:id="109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2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2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3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3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3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4"/>
        </w:numPr>
      </w:pPr>
      <w:r>
        <w:t xml:space="preserve">Standard deviation (s) describes the variability in the</w:t>
      </w:r>
      <w:r>
        <w:t xml:space="preserve"> </w:t>
      </w:r>
      <w:r>
        <w:t xml:space="preserve">individual data points</w:t>
      </w:r>
    </w:p>
    <w:p>
      <w:pPr>
        <w:pStyle w:val="Compact"/>
        <w:numPr>
          <w:ilvl w:val="0"/>
          <w:numId w:val="1034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4"/>
        </w:numPr>
      </w:pPr>
      <w:r>
        <w:t xml:space="preserve">As sample size increases, SE decreases (more precise estimate)</w:t>
      </w:r>
    </w:p>
    <w:bookmarkEnd w:id="109"/>
    <w:bookmarkStart w:id="110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10"/>
    <w:bookmarkStart w:id="114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5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5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5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6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6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6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5"/>
    <w:bookmarkStart w:id="116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6"/>
    <w:bookmarkStart w:id="120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37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37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37"/>
        </w:numPr>
      </w:pPr>
      <w:r>
        <w:t xml:space="preserve">Has a spread that is related to the standard error</w:t>
      </w:r>
    </w:p>
    <w:bookmarkEnd w:id="120"/>
    <w:bookmarkStart w:id="121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1"/>
    <w:bookmarkStart w:id="125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38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38"/>
        </w:numPr>
      </w:pPr>
      <w:r>
        <w:t xml:space="preserve">About 95% of such intervals constructed from different samples</w:t>
      </w:r>
      <w:r>
        <w:t xml:space="preserve"> </w:t>
      </w:r>
      <w:r>
        <w:t xml:space="preserve">would 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6"/>
    <w:bookmarkStart w:id="127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7"/>
    <w:bookmarkStart w:id="131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2"/>
    <w:bookmarkStart w:id="136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3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39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39"/>
        </w:numPr>
      </w:pPr>
      <w:r>
        <w:t xml:space="preserve">When reporting results, always include a measure of precision (SE or</w:t>
      </w:r>
    </w:p>
    <w:bookmarkEnd w:id="137"/>
    <w:bookmarkStart w:id="138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1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1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1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1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1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1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1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1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95" Target="media/rId95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05" Target="media/rId105.png" /><Relationship Type="http://schemas.openxmlformats.org/officeDocument/2006/relationships/image" Id="rId111" Target="media/rId111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2025-08-28T21:51:01Z</dcterms:created>
  <dcterms:modified xsi:type="dcterms:W3CDTF">2025-08-28T21:51:01Z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