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 response variables: - Compares group centroids in multivariate space - Tests whether groups differ on multiple dependent variables simultaneously - Controls family-wise error rate - Accounts for 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 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 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 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 matrices</w:t>
            </w:r>
            <w:r>
              <w:t xml:space="preserve"> </w:t>
            </w:r>
            <w:r>
              <w:t xml:space="preserve">before proceeding with MANOVA. These assumptions are more 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 petal width. MANOVA will test whether species differ across all four 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 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 normality is violated. MANOVA is fairly robust to moderate violations 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 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 robust) - Large F-value and small p-value indicate significant group differences - The null hypothesis (all species have same multivariate 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 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 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 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 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 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 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 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 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 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 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 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 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 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 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2025-09-15T15:00:27Z</dcterms:created>
  <dcterms:modified xsi:type="dcterms:W3CDTF">2025-09-15T15:00:27Z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