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How an ANOVA IS A REGRESSION WIHT DUMMY VARIABLES</w:t>
      </w:r>
    </w:p>
    <w:p>
      <w:pPr>
        <w:pStyle w:val="Author"/>
      </w:pPr>
      <w:r>
        <w:t xml:space="preserve">Bill Perry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20"/>
    <w:bookmarkStart w:id="21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69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68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69" w:hRule="auto"/>
        </w:trPr>
        body5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69" w:hRule="auto"/>
        </w:trPr>
        body6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7" w:hRule="auto"/>
        </w:trPr>
        body7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7" w:hRule="auto"/>
        </w:trPr>
        body8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7" w:hRule="auto"/>
        </w:trPr>
        body9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21"/>
    <w:bookmarkStart w:id="25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569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577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raw-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6"/>
    <w:bookmarkStart w:id="27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27"/>
    <w:bookmarkStart w:id="31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plot-coefficients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1_04_how_anova_is_dummy_var_regression_files/figure-docx/equivalence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577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36"/>
    <w:bookmarkStart w:id="37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37"/>
    <w:bookmarkStart w:id="38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3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an ANOVA IS A REGRESSION WIHT DUMMY VARIABLES</dc:title>
  <dc:creator>Bill Perry</dc:creator>
  <cp:keywords/>
  <dcterms:created xsi:type="dcterms:W3CDTF">2025-11-30T03:40:21Z</dcterms:created>
  <dcterms:modified xsi:type="dcterms:W3CDTF">2025-11-30T03:40:21Z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