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15.png" ContentType="image/png"/>
  <Override PartName="/word/media/rId119.png" ContentType="image/png"/>
  <Override PartName="/word/media/rId51.png" ContentType="image/png"/>
  <Override PartName="/word/media/rId127.png" ContentType="image/png"/>
  <Override PartName="/word/media/rId33.png" ContentType="image/png"/>
  <Override PartName="/word/media/rId136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45.png" ContentType="image/png"/>
  <Override PartName="/word/media/rId95.png" ContentType="image/png"/>
  <Override PartName="/word/media/rId72.png" ContentType="image/png"/>
  <Override PartName="/word/media/rId41.png" ContentType="image/png"/>
  <Override PartName="/word/media/rId99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178.png" ContentType="image/png"/>
  <Override PartName="/word/media/rId181.png" ContentType="image/png"/>
  <Override PartName="/word/media/rId59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24" w:name="introduction-to-multivariate-analysis"/>
    <w:p>
      <w:pPr>
        <w:pStyle w:val="Heading1"/>
      </w:pPr>
      <w:r>
        <w:t xml:space="preserve">Introduction to Multivariate Analysis</w:t>
      </w:r>
    </w:p>
    <w:bookmarkStart w:id="20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20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22" name="Picture"/>
            <a:graphic>
              <a:graphicData uri="http://schemas.openxmlformats.org/drawingml/2006/picture">
                <pic:pic>
                  <pic:nvPicPr>
                    <pic:cNvPr descr="images/clipboard-375270854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24"/>
    <w:bookmarkStart w:id="29" w:name="our-study-system-darlingtonia"/>
    <w:p>
      <w:pPr>
        <w:pStyle w:val="Heading1"/>
      </w:pPr>
      <w:r>
        <w:t xml:space="preserve">Our Study System: Darlingtonia</w:t>
      </w:r>
    </w:p>
    <w:bookmarkStart w:id="25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25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400536925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29"/>
    <w:bookmarkStart w:id="31" w:name="loading-the-data"/>
    <w:p>
      <w:pPr>
        <w:pStyle w:val="Heading1"/>
      </w:pPr>
      <w:r>
        <w:t xml:space="preserve">Loading the Data</w:t>
      </w:r>
    </w:p>
    <w:bookmarkStart w:id="30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30"/>
    <w:bookmarkEnd w:id="31"/>
    <w:bookmarkStart w:id="36" w:name="exploring-the-raw-data"/>
    <w:p>
      <w:pPr>
        <w:pStyle w:val="Heading1"/>
      </w:pPr>
      <w:r>
        <w:t xml:space="preserve">Exploring the Raw Data</w:t>
      </w:r>
    </w:p>
    <w:bookmarkStart w:id="32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32"/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the-problem-of-different-scales"/>
    <w:p>
      <w:pPr>
        <w:pStyle w:val="Heading1"/>
      </w:pPr>
      <w:r>
        <w:t xml:space="preserve">The Problem of Different Scales</w:t>
      </w:r>
    </w:p>
    <w:bookmarkStart w:id="37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</m:d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37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38"/>
    <w:bookmarkStart w:id="40" w:name="measuring-multivariate-distance"/>
    <w:p>
      <w:pPr>
        <w:pStyle w:val="Heading1"/>
      </w:pPr>
      <w:r>
        <w:t xml:space="preserve">Measuring Multivariate Distance</w:t>
      </w:r>
    </w:p>
    <w:bookmarkStart w:id="39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39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40"/>
    <w:bookmarkStart w:id="49" w:name="standardizing-the-data"/>
    <w:p>
      <w:pPr>
        <w:pStyle w:val="Heading1"/>
      </w:pPr>
      <w:r>
        <w:t xml:space="preserve">Standardizing the Data</w:t>
      </w:r>
    </w:p>
    <w:bookmarkStart w:id="44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4" w:name="understanding-correlations"/>
    <w:p>
      <w:pPr>
        <w:pStyle w:val="Heading1"/>
      </w:pPr>
      <w:r>
        <w:t xml:space="preserve">Understanding Correlations</w:t>
      </w:r>
    </w:p>
    <w:bookmarkStart w:id="50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50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correlation-matrix-details"/>
    <w:p>
      <w:pPr>
        <w:pStyle w:val="Heading1"/>
      </w:pPr>
      <w:r>
        <w:t xml:space="preserve">Correlation Matrix Details</w:t>
      </w:r>
    </w:p>
    <w:bookmarkStart w:id="55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55"/>
    <w:bookmarkEnd w:id="56"/>
    <w:bookmarkStart w:id="57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57"/>
    <w:bookmarkStart w:id="62" w:name="what-is-principal-component-analysis"/>
    <w:p>
      <w:pPr>
        <w:pStyle w:val="Heading1"/>
      </w:pPr>
      <w:r>
        <w:t xml:space="preserve">What is Principal Component Analysis?</w:t>
      </w:r>
    </w:p>
    <w:bookmarkStart w:id="58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58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60" name="Picture"/>
            <a:graphic>
              <a:graphicData uri="http://schemas.openxmlformats.org/drawingml/2006/picture">
                <pic:pic>
                  <pic:nvPicPr>
                    <pic:cNvPr descr="images/clipboard-251701527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62"/>
    <w:bookmarkStart w:id="65" w:name="principal-components-properties"/>
    <w:p>
      <w:pPr>
        <w:pStyle w:val="Heading1"/>
      </w:pPr>
      <w:r>
        <w:t xml:space="preserve">Principal Components: Properties</w:t>
      </w:r>
    </w:p>
    <w:bookmarkStart w:id="63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63"/>
    <w:bookmarkStart w:id="64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64"/>
    <w:bookmarkEnd w:id="65"/>
    <w:bookmarkStart w:id="67" w:name="performing-pca-in-r"/>
    <w:p>
      <w:pPr>
        <w:pStyle w:val="Heading1"/>
      </w:pPr>
      <w:r>
        <w:t xml:space="preserve">Performing PCA in R</w:t>
      </w:r>
    </w:p>
    <w:bookmarkStart w:id="66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66"/>
    <w:bookmarkEnd w:id="67"/>
    <w:bookmarkStart w:id="68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68"/>
    <w:bookmarkStart w:id="70" w:name="eigenvalues-and-variance-explained"/>
    <w:p>
      <w:pPr>
        <w:pStyle w:val="Heading1"/>
      </w:pPr>
      <w:r>
        <w:t xml:space="preserve">Eigenvalues and Variance Explained</w:t>
      </w:r>
    </w:p>
    <w:bookmarkStart w:id="69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69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70"/>
    <w:bookmarkStart w:id="75" w:name="scree-plot-choosing-components"/>
    <w:p>
      <w:pPr>
        <w:pStyle w:val="Heading1"/>
      </w:pPr>
      <w:r>
        <w:t xml:space="preserve">Scree Plot: Choosing Components</w:t>
      </w:r>
    </w:p>
    <w:bookmarkStart w:id="71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71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7" w:name="understanding-loadings"/>
    <w:p>
      <w:pPr>
        <w:pStyle w:val="Heading1"/>
      </w:pPr>
      <w:r>
        <w:t xml:space="preserve">Understanding Loadings</w:t>
      </w:r>
    </w:p>
    <w:bookmarkStart w:id="76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76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77"/>
    <w:bookmarkStart w:id="81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interpreting-pc2-shape-contrast"/>
    <w:p>
      <w:pPr>
        <w:pStyle w:val="Heading1"/>
      </w:pPr>
      <w:r>
        <w:t xml:space="preserve">Interpreting PC2: Shape Contrast</w:t>
      </w:r>
    </w:p>
    <w:bookmarkStart w:id="82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82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1" w:name="interpreting-pc3"/>
    <w:p>
      <w:pPr>
        <w:pStyle w:val="Heading1"/>
      </w:pPr>
      <w:r>
        <w:t xml:space="preserve">Interpreting PC3</w:t>
      </w:r>
    </w:p>
    <w:bookmarkStart w:id="87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87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3" w:name="principal-component-scores"/>
    <w:p>
      <w:pPr>
        <w:pStyle w:val="Heading1"/>
      </w:pPr>
      <w:r>
        <w:t xml:space="preserve">Principal Component Scores</w:t>
      </w:r>
    </w:p>
    <w:bookmarkStart w:id="92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92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93"/>
    <w:bookmarkStart w:id="98" w:name="visualizing-pca-results-scores-plot"/>
    <w:p>
      <w:pPr>
        <w:pStyle w:val="Heading1"/>
      </w:pPr>
      <w:r>
        <w:t xml:space="preserve">Visualizing PCA Results: Scores Plot</w:t>
      </w:r>
    </w:p>
    <w:bookmarkStart w:id="94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94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7" w:name="pca-biplot-combining-scores-and-loadings"/>
    <w:p>
      <w:pPr>
        <w:pStyle w:val="Heading1"/>
      </w:pPr>
      <w:r>
        <w:t xml:space="preserve">PCA Biplot: Combining Scores and Loadings</w:t>
      </w:r>
    </w:p>
    <w:bookmarkStart w:id="103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103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biplot-interpretation"/>
    <w:p>
      <w:pPr>
        <w:pStyle w:val="Heading1"/>
      </w:pPr>
      <w:r>
        <w:t xml:space="preserve">Biplot Interpretation</w:t>
      </w:r>
    </w:p>
    <w:bookmarkStart w:id="108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108"/>
    <w:bookmarkStart w:id="109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109"/>
    <w:bookmarkEnd w:id="110"/>
    <w:bookmarkStart w:id="112" w:name="testing-site-differences-with-anova"/>
    <w:p>
      <w:pPr>
        <w:pStyle w:val="Heading1"/>
      </w:pPr>
      <w:r>
        <w:t xml:space="preserve">Testing Site Differences with ANOVA</w:t>
      </w:r>
    </w:p>
    <w:bookmarkStart w:id="111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11"/>
    <w:bookmarkEnd w:id="112"/>
    <w:bookmarkStart w:id="114" w:name="anova-for-pc2-and-pc3"/>
    <w:p>
      <w:pPr>
        <w:pStyle w:val="Heading1"/>
      </w:pPr>
      <w:r>
        <w:t xml:space="preserve">ANOVA for PC2 and PC3</w:t>
      </w:r>
    </w:p>
    <w:bookmarkStart w:id="113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13"/>
    <w:bookmarkEnd w:id="114"/>
    <w:bookmarkStart w:id="122" w:name="visualizing-site-differences"/>
    <w:p>
      <w:pPr>
        <w:pStyle w:val="Heading1"/>
      </w:pPr>
      <w:r>
        <w:t xml:space="preserve">Visualizing Site Differences</w:t>
      </w:r>
    </w:p>
    <w:bookmarkStart w:id="118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4" w:name="post-hoc-comparisons"/>
    <w:p>
      <w:pPr>
        <w:pStyle w:val="Heading1"/>
      </w:pPr>
      <w:r>
        <w:t xml:space="preserve">Post-hoc Comparisons</w:t>
      </w:r>
    </w:p>
    <w:bookmarkStart w:id="123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 &lt;.0001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 &lt;.0001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3"/>
    <w:bookmarkEnd w:id="124"/>
    <w:bookmarkStart w:id="126" w:name="distance-between-sites"/>
    <w:p>
      <w:pPr>
        <w:pStyle w:val="Heading1"/>
      </w:pPr>
      <w:r>
        <w:t xml:space="preserve">Distance Between Sites</w:t>
      </w:r>
    </w:p>
    <w:bookmarkStart w:id="125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25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26"/>
    <w:bookmarkStart w:id="130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2" w:name="summary-pca-results-for-darlingtonia"/>
    <w:p>
      <w:pPr>
        <w:pStyle w:val="Heading1"/>
      </w:pPr>
      <w:r>
        <w:t xml:space="preserve">Summary: PCA Results for Darlingtonia</w:t>
      </w:r>
    </w:p>
    <w:bookmarkStart w:id="131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31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32"/>
    <w:bookmarkStart w:id="133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33"/>
    <w:bookmarkStart w:id="134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34"/>
    <w:bookmarkStart w:id="140" w:name="additional-pca-diagnostics"/>
    <w:p>
      <w:pPr>
        <w:pStyle w:val="Heading1"/>
      </w:pPr>
      <w:r>
        <w:t xml:space="preserve">Additional PCA Diagnostics</w:t>
      </w:r>
    </w:p>
    <w:bookmarkStart w:id="135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35"/>
    <w:bookmarkStart w:id="139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2" w:name="pca-vs.-other-ordination-methods"/>
    <w:p>
      <w:pPr>
        <w:pStyle w:val="Heading1"/>
      </w:pPr>
      <w:r>
        <w:t xml:space="preserve">PCA vs. Other Ordination Methods</w:t>
      </w:r>
    </w:p>
    <w:bookmarkStart w:id="141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41"/>
    <w:bookmarkEnd w:id="142"/>
    <w:bookmarkStart w:id="144" w:name="advanced-topics-in-pca"/>
    <w:p>
      <w:pPr>
        <w:pStyle w:val="Heading1"/>
      </w:pPr>
      <w:r>
        <w:t xml:space="preserve">Advanced Topics in PCA</w:t>
      </w:r>
    </w:p>
    <w:bookmarkStart w:id="143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43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44"/>
    <w:bookmarkStart w:id="149" w:name="practical-tips-for-pca"/>
    <w:p>
      <w:pPr>
        <w:pStyle w:val="Heading1"/>
      </w:pPr>
      <w:r>
        <w:t xml:space="preserve">Practical Tips for PCA</w:t>
      </w:r>
    </w:p>
    <w:bookmarkStart w:id="148" w:name="best-practices"/>
    <w:p>
      <w:pPr>
        <w:pStyle w:val="Heading2"/>
      </w:pPr>
      <w:r>
        <w:t xml:space="preserve">Best Practices</w:t>
      </w:r>
    </w:p>
    <w:bookmarkStart w:id="145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45"/>
    <w:bookmarkStart w:id="146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46"/>
    <w:bookmarkStart w:id="147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47"/>
    <w:bookmarkEnd w:id="148"/>
    <w:bookmarkEnd w:id="149"/>
    <w:bookmarkStart w:id="156" w:name="reporting-pca-results"/>
    <w:p>
      <w:pPr>
        <w:pStyle w:val="Heading1"/>
      </w:pPr>
      <w:r>
        <w:t xml:space="preserve">Reporting PCA Results</w:t>
      </w:r>
    </w:p>
    <w:bookmarkStart w:id="155" w:name="what-to-include-in-paperstheses"/>
    <w:p>
      <w:pPr>
        <w:pStyle w:val="Heading2"/>
      </w:pPr>
      <w:r>
        <w:t xml:space="preserve">What to Include in Papers/Theses</w:t>
      </w:r>
    </w:p>
    <w:bookmarkStart w:id="150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50"/>
    <w:bookmarkStart w:id="151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51"/>
    <w:bookmarkStart w:id="152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52"/>
    <w:bookmarkStart w:id="153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53"/>
    <w:bookmarkStart w:id="154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54"/>
    <w:bookmarkEnd w:id="155"/>
    <w:bookmarkEnd w:id="156"/>
    <w:bookmarkStart w:id="158" w:name="common-pca-mistakes-to-avoid"/>
    <w:p>
      <w:pPr>
        <w:pStyle w:val="Heading1"/>
      </w:pPr>
      <w:r>
        <w:t xml:space="preserve">Common PCA Mistakes to Avoid</w:t>
      </w:r>
    </w:p>
    <w:bookmarkStart w:id="157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57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58"/>
    <w:bookmarkStart w:id="162" w:name="practice-exercise"/>
    <w:p>
      <w:pPr>
        <w:pStyle w:val="Heading1"/>
      </w:pPr>
      <w:r>
        <w:t xml:space="preserve">Practice Exercise</w:t>
      </w:r>
    </w:p>
    <w:bookmarkStart w:id="159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59"/>
    <w:bookmarkStart w:id="160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60"/>
    <w:bookmarkStart w:id="161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61"/>
    <w:bookmarkEnd w:id="162"/>
    <w:bookmarkStart w:id="184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0.005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0.022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0.162 0.006 -    </w:t>
      </w:r>
      <w:r>
        <w:br/>
      </w:r>
      <w:r>
        <w:rPr>
          <w:rStyle w:val="DocumentationTok"/>
        </w:rPr>
        <w:t xml:space="preserve">## TJH 0.006 0.006 0.018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33" Target="media/rId33.png" /><Relationship Type="http://schemas.openxmlformats.org/officeDocument/2006/relationships/image" Id="rId136" Target="media/rId136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45" Target="media/rId45.png" /><Relationship Type="http://schemas.openxmlformats.org/officeDocument/2006/relationships/image" Id="rId95" Target="media/rId95.png" /><Relationship Type="http://schemas.openxmlformats.org/officeDocument/2006/relationships/image" Id="rId72" Target="media/rId72.png" /><Relationship Type="http://schemas.openxmlformats.org/officeDocument/2006/relationships/image" Id="rId41" Target="media/rId41.png" /><Relationship Type="http://schemas.openxmlformats.org/officeDocument/2006/relationships/image" Id="rId99" Target="media/rId99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Relationship Type="http://schemas.openxmlformats.org/officeDocument/2006/relationships/image" Id="rId59" Target="media/rId59.pn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2025-11-30T03:40:14Z</dcterms:created>
  <dcterms:modified xsi:type="dcterms:W3CDTF">2025-11-30T03:40:14Z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</Properties>
</file>