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28.png" ContentType="image/png"/>
  <Override PartName="/word/media/rId37.png" ContentType="image/png"/>
  <Override PartName="/word/media/rId40.png" ContentType="image/png"/>
  <Override PartName="/word/media/rId71.png" ContentType="image/png"/>
  <Override PartName="/word/media/rId76.png" ContentType="image/png"/>
  <Override PartName="/word/media/rId81.png" ContentType="image/png"/>
  <Override PartName="/word/media/rId92.png" ContentType="image/png"/>
  <Override PartName="/word/media/rId96.png" ContentType="image/png"/>
  <Override PartName="/word/media/rId33.png" ContentType="image/png"/>
  <Override PartName="/word/media/rId47.png" ContentType="image/png"/>
  <Override PartName="/word/media/rId51.png" ContentType="image/png"/>
  <Override PartName="/word/media/rId6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multiple-regression"/>
    <w:p>
      <w:pPr>
        <w:pStyle w:val="Heading2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20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69854125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lecture-12-overview"/>
    <w:p>
      <w:pPr>
        <w:pStyle w:val="Heading1"/>
      </w:pPr>
      <w:r>
        <w:t xml:space="preserve">Lecture 12: Overview</w:t>
      </w:r>
    </w:p>
    <w:bookmarkStart w:id="25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2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bookmarkEnd w:id="25"/>
    <w:bookmarkEnd w:id="26"/>
    <w:bookmarkStart w:id="27" w:name="lecture-12-anova-introduc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Introduction</w:t>
      </w:r>
    </w:p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Tabular</w:t>
            </w:r>
          </w:p>
        </w:tc>
      </w:tr>
    </w:tbl>
    <w:bookmarkEnd w:id="27"/>
    <w:bookmarkStart w:id="32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Remember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key-insight"/>
          <w:p>
            <w:pPr>
              <w:pStyle w:val="Heading2"/>
            </w:pPr>
            <w:r>
              <w:t xml:space="preserve">Key Insight</w:t>
            </w:r>
          </w:p>
          <w:p>
            <w:pPr>
              <w:pStyle w:val="FirstParagraph"/>
            </w:pPr>
            <w:r>
              <w:t xml:space="preserve">Both regression and ANOVA: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Partition the total variation in Y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Use F-tests for significance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Are based on the General Linear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Test if explanatory variables predict Y ANOVA is fundamentally</w:t>
            </w:r>
            <w:r>
              <w:t xml:space="preserve"> </w:t>
            </w:r>
            <w:r>
              <w:t xml:space="preserve">connected to regression analysis - both are special cases of the</w:t>
            </w:r>
            <w:r>
              <w:t xml:space="preserve"> </w:t>
            </w:r>
            <w:r>
              <w:t xml:space="preserve">General Linear Model.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3</w:t>
            </w:r>
            <w:r>
              <w:br/>
            </w:r>
            <w:r>
              <w:rPr>
                <w:rStyle w:val="VerbatimChar"/>
              </w:rPr>
              <w:t xml:space="preserve">  Model      Form               Tests                 </w:t>
            </w:r>
            <w:r>
              <w:br/>
            </w:r>
            <w:r>
              <w:rPr>
                <w:rStyle w:val="VerbatimChar"/>
              </w:rPr>
              <w:t xml:space="preserve">  &lt;chr&gt;      &lt;chr&gt;              &lt;chr&gt;                 </w:t>
            </w:r>
            <w:r>
              <w:br/>
            </w:r>
            <w:r>
              <w:rPr>
                <w:rStyle w:val="VerbatimChar"/>
              </w:rPr>
              <w:t xml:space="preserve">1 Regression Y = β₀ + β₁X + ε   H₀: β₁ = 0            </w:t>
            </w:r>
            <w:r>
              <w:br/>
            </w:r>
            <w:r>
              <w:rPr>
                <w:rStyle w:val="VerbatimChar"/>
              </w:rPr>
              <w:t xml:space="preserve">2 ANOVA      Yᵢⱼ = μ + Aᵢ + εᵢⱼ H₀: μ₁ = μ₂ = ... = μₖ</w:t>
            </w:r>
          </w:p>
        </w:tc>
      </w:tr>
    </w:tbl>
    <w:bookmarkEnd w:id="31"/>
    <w:bookmarkEnd w:id="32"/>
    <w:bookmarkStart w:id="36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p>
      <w:pPr>
        <w:pStyle w:val="FirstParagraph"/>
      </w:pPr>
      <w:r>
        <w:t xml:space="preserve">General method for partitioning variation in continuous dependent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04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05"/>
        </w:numPr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06"/>
        </w:numPr>
      </w:pPr>
      <w:r>
        <w:t xml:space="preserve">ANOVA</w:t>
      </w:r>
    </w:p>
    <w:p>
      <w:pPr>
        <w:pStyle w:val="Compact"/>
        <w:numPr>
          <w:ilvl w:val="0"/>
          <w:numId w:val="1004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07"/>
        </w:numPr>
      </w:pPr>
      <w:r>
        <w:t xml:space="preserve">groups or experimental treatments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3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smae code as for</w:t>
            </w:r>
            <w:r>
              <w:t xml:space="preserve"> </w:t>
            </w:r>
            <w:r>
              <w:t xml:space="preserve">regression! See explanation on oher web page - Will link here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3"/>
    <w:bookmarkStart w:id="44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p>
      <w:pPr>
        <w:pStyle w:val="FirstParagraph"/>
      </w:pPr>
      <w:r>
        <w:t xml:space="preserve">ANOVA aims to compare means of groups:</w:t>
      </w:r>
    </w:p>
    <w:p>
      <w:pPr>
        <w:pStyle w:val="Compact"/>
        <w:numPr>
          <w:ilvl w:val="0"/>
          <w:numId w:val="1008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08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08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09"/>
        </w:numPr>
      </w:pPr>
      <w:r>
        <w:t xml:space="preserve">Single factor: one factor, more than two levels.</w:t>
      </w:r>
    </w:p>
    <w:p>
      <w:pPr>
        <w:pStyle w:val="Compact"/>
        <w:numPr>
          <w:ilvl w:val="0"/>
          <w:numId w:val="1008"/>
        </w:numPr>
      </w:pPr>
      <w:r>
        <w:t xml:space="preserve">Multifactor:</w:t>
      </w:r>
    </w:p>
    <w:p>
      <w:pPr>
        <w:pStyle w:val="Compact"/>
        <w:numPr>
          <w:ilvl w:val="1"/>
          <w:numId w:val="1010"/>
        </w:numPr>
      </w:pPr>
      <w:r>
        <w:t xml:space="preserve">two or three factors, two or more levels.</w:t>
      </w:r>
    </w:p>
    <w:p>
      <w:pPr>
        <w:pStyle w:val="Compact"/>
        <w:numPr>
          <w:ilvl w:val="1"/>
          <w:numId w:val="1010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44"/>
    <w:bookmarkStart w:id="50" w:name="the-analysis-of-variance"/>
    <w:p>
      <w:pPr>
        <w:pStyle w:val="Heading1"/>
      </w:pPr>
      <w:r>
        <w:t xml:space="preserve">The Analysis of Variance</w:t>
      </w:r>
    </w:p>
    <w:p>
      <w:pPr>
        <w:pStyle w:val="FirstParagraph"/>
      </w:pPr>
      <w:r>
        <w:t xml:space="preserve">Analysis of variance is the most powerful approach known for</w:t>
      </w:r>
      <w:r>
        <w:t xml:space="preserve"> </w:t>
      </w:r>
      <w:r>
        <w:t xml:space="preserve">simultaneously testing whether the means of k groups are equal. It works</w:t>
      </w:r>
      <w:r>
        <w:t xml:space="preserve"> </w:t>
      </w:r>
      <w:r>
        <w:t xml:space="preserve">by 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Rejecting H₀ in ANOVA is evidence that the mean of at least one group is</w:t>
            </w:r>
            <w:r>
              <w:t xml:space="preserve"> </w:t>
            </w:r>
            <w:r>
              <w:t xml:space="preserve">different from the others. It does not indicate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means differ.</w:t>
            </w:r>
          </w:p>
        </w:tc>
      </w:tr>
    </w:tbl>
    <w:p>
      <w:pPr>
        <w:pStyle w:val="BodyText"/>
      </w:pPr>
      <w:r>
        <w:drawing>
          <wp:inline>
            <wp:extent cx="4114800" cy="41148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bookmarkEnd w:id="55"/>
    <w:bookmarkStart w:id="59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treatment  2 2.23686 1.11843   16.05 0.001076 **</w:t>
      </w:r>
      <w:r>
        <w:br/>
      </w:r>
      <w:r>
        <w:rPr>
          <w:rStyle w:val="VerbatimChar"/>
        </w:rPr>
        <w:t xml:space="preserve">Residuals  9 0.62714 0.06968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Component     `Sum of Squares` `Degrees of Freedom` `Mean Square`</w:t>
      </w:r>
      <w:r>
        <w:br/>
      </w:r>
      <w:r>
        <w:rPr>
          <w:rStyle w:val="VerbatimChar"/>
        </w:rPr>
        <w:t xml:space="preserve">  &lt;chr&gt;                    &lt;dbl&gt;                &lt;dbl&gt;         &lt;dbl&gt;</w:t>
      </w:r>
      <w:r>
        <w:br/>
      </w:r>
      <w:r>
        <w:rPr>
          <w:rStyle w:val="VerbatimChar"/>
        </w:rPr>
        <w:t xml:space="preserve">1 Total                    2.86                    11       NA     </w:t>
      </w:r>
      <w:r>
        <w:br/>
      </w:r>
      <w:r>
        <w:rPr>
          <w:rStyle w:val="VerbatimChar"/>
        </w:rPr>
        <w:t xml:space="preserve">2 Among Groups             2.24                     2        1.12  </w:t>
      </w:r>
      <w:r>
        <w:br/>
      </w:r>
      <w:r>
        <w:rPr>
          <w:rStyle w:val="VerbatimChar"/>
        </w:rPr>
        <w:t xml:space="preserve">3 Within Groups            0.627                    9        0.0697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is the same partitioning we saw in regression analysis: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pStyle w:val="BodyText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</w:tc>
      </w:tr>
    </w:tbl>
    <w:bookmarkEnd w:id="59"/>
    <w:bookmarkStart w:id="60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1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1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15"/>
        </w:numPr>
      </w:pPr>
      <w:r>
        <w:t xml:space="preserve">df total = an - 1 = 11</w:t>
      </w:r>
    </w:p>
    <w:bookmarkEnd w:id="60"/>
    <w:bookmarkStart w:id="61" w:name="lecture-12-circadian-rhythm-data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Circadian Rhythm Data Example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&lt;fct&gt;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61"/>
    <w:bookmarkStart w:id="64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from an ANOVA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where k = number of dummy variables = a-1</w:t>
            </w:r>
          </w:p>
        </w:tc>
      </w:tr>
    </w:tbl>
    <w:bookmarkEnd w:id="64"/>
    <w:bookmarkStart w:id="70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p>
      <w:pPr>
        <w:pStyle w:val="FirstParagraph"/>
      </w:pPr>
      <w:r>
        <w:t xml:space="preserve">The F-ratio is calculated as: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Under the null hypothesis (all means equal): - The F-ratio should be</w:t>
      </w:r>
      <w:r>
        <w:t xml:space="preserve"> </w:t>
      </w:r>
      <w:r>
        <w:t xml:space="preserve">approximately 1 - Larger F-ratios suggest the among-group variance</w:t>
      </w:r>
      <w:r>
        <w:t xml:space="preserve"> </w:t>
      </w:r>
      <w:r>
        <w:t xml:space="preserve">exceeds what would be expected by chance</w:t>
      </w:r>
    </w:p>
    <w:p>
      <w:pPr>
        <w:pStyle w:val="BodyText"/>
      </w:pPr>
      <w:r>
        <w:t xml:space="preserve">With the circadian rhythm data: - F = 7.29 - p = 0.004 - We reject the</w:t>
      </w:r>
      <w:r>
        <w:t xml:space="preserve"> </w:t>
      </w:r>
      <w:r>
        <w:t xml:space="preserve">null hypothesis</w:t>
      </w:r>
    </w:p>
    <w:p>
      <w:pPr>
        <w:pStyle w:val="BodyText"/>
      </w:pPr>
      <w:r>
        <w:t xml:space="preserve">The F-ratio follows an F-distribution with (a - 1) and (a(n - 1))</w:t>
      </w:r>
      <w:r>
        <w:t xml:space="preserve"> </w:t>
      </w:r>
      <w:r>
        <w:t xml:space="preserve">degrees of freedom.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8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Connection to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ANOVA with two groups (a = 2) is equivalent to a t-test: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</w:tc>
      </w:tr>
    </w:tbl>
    <w:bookmarkEnd w:id="70"/>
    <w:bookmarkStart w:id="74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Under the null hypothesis (all means equal): - The F-ratio should be</w:t>
      </w:r>
      <w:r>
        <w:t xml:space="preserve"> </w:t>
      </w:r>
      <w:r>
        <w:t xml:space="preserve">approximately 1 - Larger F-ratios suggest the among-group variance</w:t>
      </w:r>
      <w:r>
        <w:t xml:space="preserve"> </w:t>
      </w:r>
      <w:r>
        <w:t xml:space="preserve">exceeds what would be expected by chance</w:t>
      </w:r>
    </w:p>
    <w:p>
      <w:pPr>
        <w:pStyle w:val="BodyText"/>
      </w:pPr>
      <w:r>
        <w:t xml:space="preserve">With the circadian rhythm data: - F = 7.29 - p = 0.004 - We reject the</w:t>
      </w:r>
      <w:r>
        <w:t xml:space="preserve"> </w:t>
      </w:r>
      <w:r>
        <w:t xml:space="preserve">null hypothesis</w:t>
      </w:r>
    </w:p>
    <w:p>
      <w:pPr>
        <w:pStyle w:val="BodyText"/>
      </w:pPr>
      <w:r>
        <w:t xml:space="preserve">The F-ratio follows an F-distribution with (a - 1) and (a(n - 1))</w:t>
      </w:r>
      <w:r>
        <w:t xml:space="preserve"> </w:t>
      </w:r>
      <w:r>
        <w:t xml:space="preserve">degrees of freedom.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0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9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75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75"/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Normality</w:t>
      </w:r>
      <w:r>
        <w:t xml:space="preserve">: Y values are normally distributed in each population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Homogeneity of variance</w:t>
      </w:r>
      <w:r>
        <w:t xml:space="preserve">: variance is the same in all populations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0"/>
          <w:numId w:val="1017"/>
        </w:numPr>
      </w:pPr>
      <w:r>
        <w:t xml:space="preserve">Homogeneity: plot residuals vs. predicted values or x-values</w:t>
      </w:r>
    </w:p>
    <w:p>
      <w:pPr>
        <w:pStyle w:val="Compact"/>
        <w:numPr>
          <w:ilvl w:val="0"/>
          <w:numId w:val="1017"/>
        </w:numPr>
      </w:pPr>
      <w:r>
        <w:t xml:space="preserve">Independence: examine experimental design</w:t>
      </w:r>
    </w:p>
    <w:p>
      <w:pPr>
        <w:pStyle w:val="FirstParagraph"/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Transform Y (e.g., log, square root)</w:t>
      </w:r>
    </w:p>
    <w:p>
      <w:pPr>
        <w:pStyle w:val="Compact"/>
        <w:numPr>
          <w:ilvl w:val="0"/>
          <w:numId w:val="1018"/>
        </w:numPr>
      </w:pPr>
      <w:r>
        <w:t xml:space="preserve">Use robust or non-parametric alternatives</w:t>
      </w:r>
    </w:p>
    <w:p>
      <w:pPr>
        <w:pStyle w:val="Compact"/>
        <w:numPr>
          <w:ilvl w:val="0"/>
          <w:numId w:val="1018"/>
        </w:numPr>
      </w:pPr>
      <w:r>
        <w:t xml:space="preserve">Use generalized linear models (GLMs)</w:t>
      </w:r>
    </w:p>
    <w:bookmarkEnd w:id="80"/>
    <w:bookmarkStart w:id="84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</w:t>
      </w:r>
    </w:p>
    <w:p>
      <w:pPr>
        <w:pStyle w:val="SourceCode"/>
      </w:pPr>
      <w:r>
        <w:rPr>
          <w:rStyle w:val="CommentTok"/>
        </w:rPr>
        <w:t xml:space="preserve"># Model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(circ_model)</w:t>
      </w:r>
      <w:r>
        <w:br/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This forces the plot to be written</w:t>
      </w:r>
    </w:p>
    <w:p>
      <w:pPr>
        <w:pStyle w:val="SourceCode"/>
      </w:pPr>
      <w:r>
        <w:rPr>
          <w:rStyle w:val="VerbatimChar"/>
        </w:rPr>
        <w:t xml:space="preserve">null device </w:t>
      </w:r>
      <w:r>
        <w:br/>
      </w:r>
      <w:r>
        <w:rPr>
          <w:rStyle w:val="VerbatimChar"/>
        </w:rPr>
        <w:t xml:space="preserve">          1 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SourceCode"/>
      </w:pPr>
      <w:r>
        <w:rPr>
          <w:rStyle w:val="CommentTok"/>
        </w:rPr>
        <w:t xml:space="preserve"># install.packages("performance")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(circ_model)</w:t>
      </w:r>
    </w:p>
    <w:bookmarkEnd w:id="85"/>
    <w:bookmarkStart w:id="86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 Null Hypothesis is that they</w:t>
      </w:r>
      <w:r>
        <w:t xml:space="preserve"> </w:t>
      </w:r>
      <w:r>
        <w:t xml:space="preserve">are homogeneous 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86"/>
    <w:bookmarkStart w:id="89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group membership and Y is additive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within each group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</w:tc>
      </w:tr>
    </w:tbl>
    <w:bookmarkEnd w:id="89"/>
    <w:bookmarkStart w:id="90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90"/>
    <w:bookmarkStart w:id="91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-2.108   -0.995  a    </w:t>
      </w:r>
      <w:r>
        <w:br/>
      </w:r>
      <w:r>
        <w:rPr>
          <w:rStyle w:val="VerbatimChar"/>
        </w:rPr>
        <w:t xml:space="preserve"> Knees     -0.336 0.266 19   -0.893    0.221   b   </w:t>
      </w:r>
      <w:r>
        <w:br/>
      </w:r>
      <w:r>
        <w:rPr>
          <w:rStyle w:val="VerbatimChar"/>
        </w:rPr>
        <w:t xml:space="preserve"> Control   -0.309 0.249 19   -0.830    0.212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91"/>
    <w:bookmarkStart w:id="95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8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9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00"/>
    <w:bookmarkStart w:id="102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01" w:name="key-anova-principles"/>
    <w:p>
      <w:pPr>
        <w:pStyle w:val="Heading3"/>
      </w:pPr>
      <w:r>
        <w:t xml:space="preserve">Key ANOVA Principles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20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20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21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21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22"/>
        </w:numPr>
      </w:pPr>
      <w:r>
        <w:t xml:space="preserve">Same as SS(Total) = SS(Regression) + SS(Error) in regression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23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23"/>
        </w:numPr>
      </w:pPr>
      <w:r>
        <w:t xml:space="preserve">Random effects: sampling from a larger population</w:t>
      </w:r>
    </w:p>
    <w:bookmarkEnd w:id="101"/>
    <w:bookmarkEnd w:id="102"/>
    <w:bookmarkStart w:id="103" w:name="anova-assumptions"/>
    <w:p>
      <w:pPr>
        <w:pStyle w:val="Heading1"/>
      </w:pPr>
      <w:r>
        <w:t xml:space="preserve">ANOVA Assumptions</w:t>
      </w:r>
    </w:p>
    <w:p>
      <w:pPr>
        <w:pStyle w:val="Compact"/>
        <w:numPr>
          <w:ilvl w:val="0"/>
          <w:numId w:val="1024"/>
        </w:numPr>
      </w:pPr>
      <w:r>
        <w:t xml:space="preserve">Independence of observations</w:t>
      </w:r>
    </w:p>
    <w:p>
      <w:pPr>
        <w:pStyle w:val="Compact"/>
        <w:numPr>
          <w:ilvl w:val="0"/>
          <w:numId w:val="1024"/>
        </w:numPr>
      </w:pPr>
      <w:r>
        <w:t xml:space="preserve">Normal distribution of residuals</w:t>
      </w:r>
    </w:p>
    <w:p>
      <w:pPr>
        <w:pStyle w:val="Compact"/>
        <w:numPr>
          <w:ilvl w:val="0"/>
          <w:numId w:val="1024"/>
        </w:numPr>
      </w:pPr>
      <w:r>
        <w:t xml:space="preserve">Homogeneity of variances</w:t>
      </w:r>
    </w:p>
    <w:bookmarkEnd w:id="10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81" Target="media/rId81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65" Target="media/rId65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2025-09-16T22:01:39Z</dcterms:created>
  <dcterms:modified xsi:type="dcterms:W3CDTF">2025-09-16T22:01:39Z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