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4.png" ContentType="image/png"/>
  <Override PartName="/word/media/rId37.jpg" ContentType="image/jpeg"/>
  <Override PartName="/word/media/rId43.jpg" ContentType="image/jpeg"/>
  <Override PartName="/word/media/rId27.jpg" ContentType="image/jpeg"/>
  <Override PartName="/word/media/rId46.jpg" ContentType="image/jpeg"/>
  <Override PartName="/word/media/rId57.jpg" ContentType="image/jpeg"/>
  <Override PartName="/word/media/rId51.jpg" ContentType="image/jpeg"/>
  <Override PartName="/word/media/rId67.jpg" ContentType="image/jpeg"/>
  <Override PartName="/word/media/rId6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not significantly different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3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  <w:r>
        <w:t xml:space="preserve"> </w:t>
      </w:r>
      <w:r>
        <w:t xml:space="preserve">- p &gt; 0.05, slopes homogeneous - proceed with ANCOVA</w:t>
      </w:r>
      <w:r>
        <w:t xml:space="preserve"> </w:t>
      </w:r>
      <w:r>
        <w:t xml:space="preserve">- p &lt; 0.05, slopes differ and standard ANCOVA is inappropriate</w:t>
      </w:r>
    </w:p>
    <w:bookmarkStart w:id="31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31"/>
    <w:bookmarkStart w:id="34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</w:t>
            </w:r>
            <w:r>
              <w:t xml:space="preserve"> </w:t>
            </w:r>
            <w:r>
              <w:t xml:space="preserve">- center temp variable (e.g., temp_c = temp - mean(temp))</w:t>
            </w:r>
            <w:r>
              <w:t xml:space="preserve"> </w:t>
            </w:r>
            <w:r>
              <w:t xml:space="preserve">- run model</w:t>
            </w:r>
            <w:r>
              <w:t xml:space="preserve"> </w:t>
            </w:r>
            <w:r>
              <w:t xml:space="preserve">- intercept would then test the chirp_rate at the average temperature</w:t>
            </w:r>
            <w:r>
              <w:t xml:space="preserve"> </w:t>
            </w:r>
            <w:r>
              <w:t xml:space="preserve">- much more interpretable</w:t>
            </w:r>
          </w:p>
        </w:tc>
      </w:tr>
    </w:tbl>
    <w:bookmarkEnd w:id="34"/>
    <w:bookmarkEnd w:id="35"/>
    <w:bookmarkEnd w:id="36"/>
    <w:bookmarkStart w:id="50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40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0.9876 0.3266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40"/>
    <w:bookmarkStart w:id="41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41"/>
    <w:bookmarkStart w:id="42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42"/>
    <w:bookmarkStart w:id="49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End w:id="50"/>
    <w:bookmarkStart w:id="66" w:name="part-2-partridge-longevity-analysis"/>
    <w:p>
      <w:pPr>
        <w:pStyle w:val="Heading1"/>
      </w:pPr>
      <w:r>
        <w:t xml:space="preserve">Part 2: Partridge Longevity Analysis</w:t>
      </w:r>
    </w:p>
    <w:bookmarkStart w:id="54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2_class_activity_files/figure-docx/p_df-visualization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F value    Pr(&gt;F)    </w:t>
      </w:r>
      <w:r>
        <w:br/>
      </w:r>
      <w:r>
        <w:rPr>
          <w:rStyle w:val="VerbatimChar"/>
        </w:rPr>
        <w:t xml:space="preserve">(Intercept)    755.6   1  6.6320   0.01128 *  </w:t>
      </w:r>
      <w:r>
        <w:br/>
      </w:r>
      <w:r>
        <w:rPr>
          <w:rStyle w:val="VerbatimChar"/>
        </w:rPr>
        <w:t xml:space="preserve">thorax        3486.3   1 30.5999 2.017e-07 ***</w:t>
      </w:r>
      <w:r>
        <w:br/>
      </w:r>
      <w:r>
        <w:rPr>
          <w:rStyle w:val="VerbatimChar"/>
        </w:rPr>
        <w:t xml:space="preserve">treat           36.9   4  0.0810   0.98805    </w:t>
      </w:r>
      <w:r>
        <w:br/>
      </w:r>
      <w:r>
        <w:rPr>
          <w:rStyle w:val="VerbatimChar"/>
        </w:rPr>
        <w:t xml:space="preserve">thorax:treat    42.5   4  0.0933   0.98441    </w:t>
      </w:r>
      <w:r>
        <w:br/>
      </w:r>
      <w:r>
        <w:rPr>
          <w:rStyle w:val="VerbatimChar"/>
        </w:rPr>
        <w:t xml:space="preserve">Residuals    13102.1 115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5"/>
    <w:bookmarkStart w:id="56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Estimate Std. Error t value Pr(&gt;|t|)    </w:t>
      </w:r>
      <w:r>
        <w:br/>
      </w:r>
      <w:r>
        <w:rPr>
          <w:rStyle w:val="VerbatimChar"/>
        </w:rPr>
        <w:t xml:space="preserve">(Intercept)                           -46.055     10.239  -4.498 1.61e-05 ***</w:t>
      </w:r>
      <w:r>
        <w:br/>
      </w:r>
      <w:r>
        <w:rPr>
          <w:rStyle w:val="VerbatimChar"/>
        </w:rPr>
        <w:t xml:space="preserve">thorax                                135.819     12.439  10.919  &lt; 2e-16 ***</w:t>
      </w:r>
      <w:r>
        <w:br/>
      </w:r>
      <w:r>
        <w:rPr>
          <w:rStyle w:val="VerbatimChar"/>
        </w:rPr>
        <w:t xml:space="preserve">treatOne virgin female daily           -3.929      2.997  -1.311 0.192347    </w:t>
      </w:r>
      <w:r>
        <w:br/>
      </w:r>
      <w:r>
        <w:rPr>
          <w:rStyle w:val="VerbatimChar"/>
        </w:rPr>
        <w:t xml:space="preserve">treatEight virgin females daily        -1.276      2.983  -0.428 0.669517    </w:t>
      </w:r>
      <w:r>
        <w:br/>
      </w:r>
      <w:r>
        <w:rPr>
          <w:rStyle w:val="VerbatimChar"/>
        </w:rPr>
        <w:t xml:space="preserve">treatOne inseminated female daily     -10.946      2.999  -3.650 0.000391 ***</w:t>
      </w:r>
      <w:r>
        <w:br/>
      </w:r>
      <w:r>
        <w:rPr>
          <w:rStyle w:val="VerbatimChar"/>
        </w:rPr>
        <w:t xml:space="preserve">treatEight inseminated females daily  -23.879      2.973  -8.031 7.83e-13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Pr(&gt;F)    </w:t>
      </w:r>
      <w:r>
        <w:br/>
      </w:r>
      <w:r>
        <w:rPr>
          <w:rStyle w:val="VerbatimChar"/>
        </w:rPr>
        <w:t xml:space="preserve">thorax    13168.9   1 119.219 &lt; 2.2e-16 ***</w:t>
      </w:r>
      <w:r>
        <w:br/>
      </w:r>
      <w:r>
        <w:rPr>
          <w:rStyle w:val="VerbatimChar"/>
        </w:rPr>
        <w:t xml:space="preserve">treat      9611.5   4  21.753 1.719e-13 ***</w:t>
      </w:r>
      <w:r>
        <w:br/>
      </w:r>
      <w:r>
        <w:rPr>
          <w:rStyle w:val="VerbatimChar"/>
        </w:rPr>
        <w:t xml:space="preserve">Residuals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6"/>
    <w:bookmarkStart w:id="60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5_02_class_activity_files/figure-docx/p_df-assumption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60"/>
    <w:bookmarkStart w:id="61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61"/>
    <w:bookmarkStart w:id="65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8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2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10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0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Pr(&gt;F)    </w:t>
      </w:r>
      <w:r>
        <w:br/>
      </w:r>
      <w:r>
        <w:rPr>
          <w:rStyle w:val="VerbatimChar"/>
        </w:rPr>
        <w:t xml:space="preserve">(Intercept)      0.0080442  1  90.505 5.375e-14 ***</w:t>
      </w:r>
      <w:r>
        <w:br/>
      </w:r>
      <w:r>
        <w:rPr>
          <w:rStyle w:val="VerbatimChar"/>
        </w:rPr>
        <w:t xml:space="preserve">volume           0.0086601  1  97.434 1.268e-14 ***</w:t>
      </w:r>
      <w:r>
        <w:br/>
      </w:r>
      <w:r>
        <w:rPr>
          <w:rStyle w:val="VerbatimChar"/>
        </w:rPr>
        <w:t xml:space="preserve">treatment        0.0020070  2  11.290 6.064e-05 ***</w:t>
      </w:r>
      <w:r>
        <w:br/>
      </w:r>
      <w:r>
        <w:rPr>
          <w:rStyle w:val="VerbatimChar"/>
        </w:rPr>
        <w:t xml:space="preserve">volume:treatment 0.0062129  2  34.950 4.453e-11 ***</w:t>
      </w:r>
      <w:r>
        <w:br/>
      </w:r>
      <w:r>
        <w:rPr>
          <w:rStyle w:val="VerbatimChar"/>
        </w:rPr>
        <w:t xml:space="preserve">Residuals        0.0058662 66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</w:t>
      </w:r>
      <w:r>
        <w:t xml:space="preserve"> </w:t>
      </w:r>
      <w:r>
        <w:t xml:space="preserve">- Standard ANCOVA inappropriate here</w:t>
      </w:r>
    </w:p>
    <w:bookmarkEnd w:id="70"/>
    <w:bookmarkStart w:id="71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71"/>
    <w:bookmarkEnd w:id="72"/>
    <w:bookmarkStart w:id="73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Johnson-Neyman intervals are not available for factor predictors or</w:t>
      </w:r>
      <w:r>
        <w:br/>
      </w:r>
      <w:r>
        <w:rPr>
          <w:rStyle w:val="VerbatimChar"/>
        </w:rPr>
        <w:t xml:space="preserve">moderators.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73"/>
    <w:bookmarkStart w:id="80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9"/>
    <w:bookmarkEnd w:id="8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4" Target="media/rId74.png" /><Relationship Type="http://schemas.openxmlformats.org/officeDocument/2006/relationships/image" Id="rId37" Target="media/rId37.jpg" /><Relationship Type="http://schemas.openxmlformats.org/officeDocument/2006/relationships/image" Id="rId43" Target="media/rId43.jpg" /><Relationship Type="http://schemas.openxmlformats.org/officeDocument/2006/relationships/image" Id="rId27" Target="media/rId27.jpg" /><Relationship Type="http://schemas.openxmlformats.org/officeDocument/2006/relationships/image" Id="rId46" Target="media/rId46.jpg" /><Relationship Type="http://schemas.openxmlformats.org/officeDocument/2006/relationships/image" Id="rId57" Target="media/rId57.jpg" /><Relationship Type="http://schemas.openxmlformats.org/officeDocument/2006/relationships/image" Id="rId51" Target="media/rId51.jpg" /><Relationship Type="http://schemas.openxmlformats.org/officeDocument/2006/relationships/image" Id="rId67" Target="media/rId67.jpg" /><Relationship Type="http://schemas.openxmlformats.org/officeDocument/2006/relationships/image" Id="rId62" Target="media/rId6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2025-11-17T19:49:14Z</dcterms:created>
  <dcterms:modified xsi:type="dcterms:W3CDTF">2025-11-17T19:49:14Z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