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 response variables: - Compares group centroids in multivariate space - Tests whether groups differ on multiple dependent variables simultaneously - Controls family-wise error rate - Accounts for 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 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 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 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 matrices</w:t>
            </w:r>
            <w:r>
              <w:t xml:space="preserve"> </w:t>
            </w:r>
            <w:r>
              <w:t xml:space="preserve">before proceeding with MANOVA. These assumptions are more 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 petal width. MANOVA will test whether species differ across all four 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 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 normality is violated. MANOVA is fairly robust to moderate violations 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 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 robust) - Large F-value and small p-value indicate significant group differences - The null hypothesis (all species have same multivariate 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 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 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 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 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 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 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 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 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 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 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 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 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 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 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2025-08-28T19:48:00Z</dcterms:created>
  <dcterms:modified xsi:type="dcterms:W3CDTF">2025-08-28T19:48:00Z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