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1.jpg" ContentType="image/jpeg"/>
  <Override PartName="/word/media/rId51.jpg" ContentType="image/jpeg"/>
  <Override PartName="/word/media/rId54.jpg" ContentType="image/jpeg"/>
  <Override PartName="/word/media/rId57.jpg" ContentType="image/jpeg"/>
  <Override PartName="/word/media/rId67.jpg" ContentType="image/jpeg"/>
  <Override PartName="/word/media/rId70.jpg" ContentType="image/jpeg"/>
  <Override PartName="/word/media/rId73.jpg" ContentType="image/jpeg"/>
  <Override PartName="/word/media/rId29.jpg" ContentType="image/jpeg"/>
  <Override PartName="/word/media/rId36.jpg" ContentType="image/jpeg"/>
  <Override PartName="/word/media/rId4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20" w:name="lecture-13-data-overview"/>
    <w:p>
      <w:pPr>
        <w:pStyle w:val="Heading1"/>
      </w:pPr>
      <w:r>
        <w:t xml:space="preserve">Lecture 13: Data Overview</w:t>
      </w:r>
    </w:p>
    <w:p>
      <w:pPr>
        <w:pStyle w:val="FirstParagraph"/>
      </w:pPr>
      <w:r>
        <w:t xml:space="preserve">The dataframe contains r nrow(urchin_df) observations with the following variables:</w:t>
      </w:r>
    </w:p>
    <w:p>
      <w:pPr>
        <w:pStyle w:val="Compact"/>
        <w:numPr>
          <w:ilvl w:val="0"/>
          <w:numId w:val="1001"/>
        </w:numPr>
      </w:pPr>
      <w:r>
        <w:t xml:space="preserve">treat: Urchin density treatment (Control, 66% Density, 33% Density, Removed)</w:t>
      </w:r>
    </w:p>
    <w:p>
      <w:pPr>
        <w:pStyle w:val="Compact"/>
        <w:numPr>
          <w:ilvl w:val="0"/>
          <w:numId w:val="1001"/>
        </w:numPr>
      </w:pPr>
      <w:r>
        <w:t xml:space="preserve">patch: Random patches (1-16) where treatments were applied</w:t>
      </w:r>
    </w:p>
    <w:p>
      <w:pPr>
        <w:pStyle w:val="Compact"/>
        <w:numPr>
          <w:ilvl w:val="0"/>
          <w:numId w:val="1001"/>
        </w:numPr>
      </w:pPr>
      <w:r>
        <w:t xml:space="preserve">QUAD: Replicate quadrats within each treatment-patch combination</w:t>
      </w:r>
    </w:p>
    <w:p>
      <w:pPr>
        <w:pStyle w:val="Compact"/>
        <w:numPr>
          <w:ilvl w:val="0"/>
          <w:numId w:val="1001"/>
        </w:numPr>
      </w:pPr>
      <w:r>
        <w:t xml:space="preserve">algae: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urchin_df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control    20   1.3  3.18 0.711     0    13</w:t>
      </w:r>
      <w:r>
        <w:br/>
      </w:r>
      <w:r>
        <w:rPr>
          <w:rStyle w:val="VerbatimChar"/>
        </w:rPr>
        <w:t xml:space="preserve">2 dens_33    20  21.6 25.1  5.62      0    79</w:t>
      </w:r>
      <w:r>
        <w:br/>
      </w:r>
      <w:r>
        <w:rPr>
          <w:rStyle w:val="VerbatimChar"/>
        </w:rPr>
        <w:t xml:space="preserve">3 dens_66    20  19   25.7  5.74      0    71</w:t>
      </w:r>
      <w:r>
        <w:br/>
      </w:r>
      <w:r>
        <w:rPr>
          <w:rStyle w:val="VerbatimChar"/>
        </w:rPr>
        <w:t xml:space="preserve">4 removal    20  39.2 28.7  6.41      0    83</w:t>
      </w:r>
    </w:p>
    <w:bookmarkEnd w:id="20"/>
    <w:bookmarkStart w:id="21" w:name="nested-anova-analysis"/>
    <w:p>
      <w:pPr>
        <w:pStyle w:val="Heading1"/>
      </w:pPr>
      <w:r>
        <w:t xml:space="preserve">Nested ANOVA Analysis</w:t>
      </w:r>
    </w:p>
    <w:p>
      <w:pPr>
        <w:pStyle w:val="FirstParagraph"/>
      </w:pPr>
      <w:r>
        <w:t xml:space="preserve">In this experimental design, patch is nested within treat because each patch received only one treatment level. This is a hierarchical design where the effect of patches must be considered within each treatment. Following the approach used in Quinn &amp; Keough (2002), we’ll use a traditional nested ANOVA.</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model_aov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p>
    <w:p>
      <w:pPr>
        <w:pStyle w:val="SourceCode"/>
      </w:pPr>
      <w:r>
        <w:rPr>
          <w:rStyle w:val="VerbatimChar"/>
        </w:rPr>
        <w:t xml:space="preserve">Warning in aov(algae ~ treat + Error(treat:patch), data = urchin_df): Error()</w:t>
      </w:r>
      <w:r>
        <w:br/>
      </w:r>
      <w:r>
        <w:rPr>
          <w:rStyle w:val="VerbatimChar"/>
        </w:rPr>
        <w:t xml:space="preserve">model is singular</w:t>
      </w:r>
    </w:p>
    <w:p>
      <w:pPr>
        <w:pStyle w:val="SourceCode"/>
      </w:pPr>
      <w:r>
        <w:rPr>
          <w:rStyle w:val="FunctionTok"/>
        </w:rPr>
        <w:t xml:space="preserve">summary</w:t>
      </w:r>
      <w:r>
        <w:rPr>
          <w:rStyle w:val="NormalTok"/>
        </w:rPr>
        <w:t xml:space="preserve">(model_aov)</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Type III SS and handles nested designs well:</w:t>
      </w:r>
      <w:r>
        <w:br/>
      </w:r>
      <w:r>
        <w:br/>
      </w:r>
      <w:r>
        <w:rPr>
          <w:rStyle w:val="NormalTok"/>
        </w:rPr>
        <w:t xml:space="preserve">urchin_df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as.factor</w:t>
      </w:r>
      <w:r>
        <w:rPr>
          <w:rStyle w:val="NormalTok"/>
        </w:rPr>
        <w:t xml:space="preserve">(urchin_df</w:t>
      </w:r>
      <w:r>
        <w:rPr>
          <w:rStyle w:val="SpecialCharTok"/>
        </w:rPr>
        <w:t xml:space="preserve">$</w:t>
      </w:r>
      <w:r>
        <w:rPr>
          <w:rStyle w:val="NormalTok"/>
        </w:rPr>
        <w:t xml:space="preserve">treat)</w:t>
      </w:r>
      <w:r>
        <w:br/>
      </w:r>
      <w:r>
        <w:rPr>
          <w:rStyle w:val="CommentTok"/>
        </w:rPr>
        <w:t xml:space="preserve"># urchin_df$PATCH_NESTED &lt;- as.factor(urchin_df$PATCH)</w:t>
      </w:r>
      <w:r>
        <w:br/>
      </w:r>
      <w:r>
        <w:br/>
      </w: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urchin_df,</w:t>
      </w:r>
      <w:r>
        <w:br/>
      </w:r>
      <w:r>
        <w:rPr>
          <w:rStyle w:val="NormalTok"/>
        </w:rPr>
        <w:t xml:space="preserve">                     </w:t>
      </w:r>
      <w:r>
        <w:rPr>
          <w:rStyle w:val="AttributeTok"/>
        </w:rPr>
        <w:t xml:space="preserve">fun_aggregate =</w:t>
      </w:r>
      <w:r>
        <w:rPr>
          <w:rStyle w:val="NormalTok"/>
        </w:rPr>
        <w:t xml:space="preserve"> mean) </w:t>
      </w:r>
      <w:r>
        <w:rPr>
          <w:rStyle w:val="CommentTok"/>
        </w:rPr>
        <w:t xml:space="preserve"># note this is not the best but would work as its less powerful</w:t>
      </w:r>
    </w:p>
    <w:p>
      <w:pPr>
        <w:pStyle w:val="SourceCode"/>
      </w:pPr>
      <w:r>
        <w:rPr>
          <w:rStyle w:val="VerbatimChar"/>
        </w:rPr>
        <w:t xml:space="preserve">Contrasts set to contr.sum for the following variables: treat</w:t>
      </w:r>
    </w:p>
    <w:p>
      <w:pPr>
        <w:pStyle w:val="SourceCode"/>
      </w:pP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p>
      <w:pPr>
        <w:pStyle w:val="SourceCode"/>
      </w:pPr>
      <w:r>
        <w:rPr>
          <w:rStyle w:val="FunctionTok"/>
        </w:rPr>
        <w:t xml:space="preserve">library</w:t>
      </w:r>
      <w:r>
        <w:rPr>
          <w:rStyle w:val="NormalTok"/>
        </w:rPr>
        <w:t xml:space="preserve">(lmerTest)</w:t>
      </w:r>
      <w:r>
        <w:br/>
      </w:r>
      <w:r>
        <w:rPr>
          <w:rStyle w:val="CommentTok"/>
        </w:rPr>
        <w:t xml:space="preserve"># Fit the model with treatment as fixed effect and patch nested within treatment as random</w:t>
      </w:r>
      <w:r>
        <w:br/>
      </w:r>
      <w:r>
        <w:rPr>
          <w:rStyle w:val="NormalTok"/>
        </w:rPr>
        <w:t xml:space="preserve">nested_model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CommentTok"/>
        </w:rPr>
        <w:t xml:space="preserve"># Model summary</w:t>
      </w:r>
      <w:r>
        <w:br/>
      </w:r>
      <w:r>
        <w:rPr>
          <w:rStyle w:val="FunctionTok"/>
        </w:rPr>
        <w:t xml:space="preserve">summary</w:t>
      </w:r>
      <w:r>
        <w:rPr>
          <w:rStyle w:val="NormalTok"/>
        </w:rPr>
        <w:t xml:space="preserve">(nested_model)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rPr>
          <w:rStyle w:val="VerbatimChar"/>
        </w:rPr>
        <w:t xml:space="preserve">Control: lmerControl(optimizer = "bobyqa", optCtrl = list(maxfun = 200000))</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anova_result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(anova_result)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0.0191  1     12 0.89239  </w:t>
      </w:r>
      <w:r>
        <w:br/>
      </w:r>
      <w:r>
        <w:rPr>
          <w:rStyle w:val="VerbatimChar"/>
        </w:rPr>
        <w:t xml:space="preserve">treat       2.7171  3     12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You could also try with the simpler model structure</w:t>
      </w:r>
      <w:r>
        <w:br/>
      </w:r>
      <w:r>
        <w:rPr>
          <w:rStyle w:val="NormalTok"/>
        </w:rPr>
        <w:t xml:space="preserve">simple_model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model_satterwait </w:t>
      </w:r>
      <w:r>
        <w:rPr>
          <w:rStyle w:val="OtherTok"/>
        </w:rPr>
        <w:t xml:space="preserve">&lt;-</w:t>
      </w:r>
      <w:r>
        <w:rPr>
          <w:rStyle w:val="NormalTok"/>
        </w:rPr>
        <w:t xml:space="preserve"> </w:t>
      </w:r>
      <w:r>
        <w:rPr>
          <w:rStyle w:val="FunctionTok"/>
        </w:rPr>
        <w:t xml:space="preserve">anova</w:t>
      </w:r>
      <w:r>
        <w:rPr>
          <w:rStyle w:val="NormalTok"/>
        </w:rPr>
        <w:t xml:space="preserve">(simple_model,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1"/>
    <w:bookmarkStart w:id="22"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endChr m:val=")"/>
                <m:sep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02"/>
        </w:numPr>
      </w:pPr>
      <w:r>
        <w:t xml:space="preserve">-</w:t>
      </w:r>
      <w:r>
        <w:t xml:space="preserve"> </w:t>
      </w:r>
      <m:oMath>
        <m:r>
          <m:t>μ</m:t>
        </m:r>
      </m:oMath>
      <w:r>
        <w:t xml:space="preserve"> </w:t>
      </w:r>
      <w:r>
        <w:t xml:space="preserve">is the overall mean</w:t>
      </w:r>
    </w:p>
    <w:p>
      <w:pPr>
        <w:pStyle w:val="Compact"/>
        <w:numPr>
          <w:ilvl w:val="0"/>
          <w:numId w:val="100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02"/>
        </w:numPr>
      </w:pPr>
      <w:r>
        <w:t xml:space="preserve">-</w:t>
      </w:r>
      <w:r>
        <w:t xml:space="preserve"> </w:t>
      </w:r>
      <m:oMath>
        <m:sSub>
          <m:e>
            <m:r>
              <m:t>β</m:t>
            </m:r>
          </m:e>
          <m:sub>
            <m:r>
              <m:t>j</m:t>
            </m:r>
            <m:d>
              <m:dPr>
                <m:begChr m:val="("/>
                <m:endChr m:val=")"/>
                <m:sep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p>
    <w:p>
      <w:pPr>
        <w:pStyle w:val="Compact"/>
        <w:numPr>
          <w:ilvl w:val="0"/>
          <w:numId w:val="100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2"/>
    <w:bookmarkStart w:id="23" w:name="lecture-13-post-hoc-comparisons"/>
    <w:p>
      <w:pPr>
        <w:pStyle w:val="Heading1"/>
      </w:pPr>
      <w:r>
        <w:t xml:space="preserve">Lecture 13: Post-hoc Comparisons</w:t>
      </w:r>
    </w:p>
    <w:p>
      <w:pPr>
        <w:pStyle w:val="FirstParagraph"/>
      </w:pPr>
      <w:r>
        <w:t xml:space="preserve">Although the main effect of treatment was not significant in the nested ANOVA (p = r format(p_treat, digits=3)), we can still examine the mean differences between treatments to understand patterns in the data. However, we should interpret these with caution given the lack of 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bookmarkEnd w:id="23"/>
    <w:bookmarkStart w:id="2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bookmarkEnd w:id="24"/>
    <w:bookmarkStart w:id="2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RStudio.app/Contents/Resources/app/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 Control treatment (1.30%) appears considerably lower than for the reduced urchin density treatments (66% Density: 21.55%, 33% Density: 19.00%, Removed: 39.20%). While the visual pattern suggests an inverse relationship between urchin density and algae cover, with complete removal showing the highest algae cover, the nested ANOVA showed that these differences were not statistically significant at the α = 0.05 level (p = xxxx). The high variability among patches within treatments likely contributed to the lack of statistical significance for the treatment effect.</w:t>
            </w:r>
          </w:p>
        </w:tc>
      </w:tr>
    </w:tbl>
    <w:bookmarkEnd w:id="28"/>
    <w:bookmarkStart w:id="32" w:name="lecture-13-anova-assumptions-testing"/>
    <w:p>
      <w:pPr>
        <w:pStyle w:val="Heading1"/>
      </w:pPr>
      <w:r>
        <w:t xml:space="preserve">Lecture 13: ANOVA Assumptions Testing</w:t>
      </w:r>
    </w:p>
    <w:p>
      <w:pPr>
        <w:pStyle w:val="FirstParagraph"/>
      </w:pPr>
      <w:r>
        <w:t xml:space="preserve">For valid inference from ANOVA, several assumptions must be met. We test these assumptions below.</w:t>
      </w:r>
    </w:p>
    <w:p>
      <w:pPr>
        <w:pStyle w:val="SourceCode"/>
      </w:pPr>
      <w:r>
        <w:rPr>
          <w:rStyle w:val="CommentTok"/>
        </w:rPr>
        <w:t xml:space="preserve"># Extract residuals</w:t>
      </w:r>
      <w:r>
        <w:br/>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(nested_model)</w:t>
      </w:r>
      <w:r>
        <w:br/>
      </w:r>
      <w:r>
        <w:br/>
      </w:r>
      <w:r>
        <w:rPr>
          <w:rStyle w:val="CommentTok"/>
        </w:rPr>
        <w:t xml:space="preserve"># QQ plot</w:t>
      </w:r>
      <w:r>
        <w:br/>
      </w:r>
      <w:r>
        <w:rPr>
          <w:rStyle w:val="NormalTok"/>
        </w:rPr>
        <w:t xml:space="preserve">qq_plot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CommentTok"/>
        </w:rPr>
        <w:t xml:space="preserve"># Histogram of residuals</w:t>
      </w:r>
      <w:r>
        <w:br/>
      </w:r>
      <w:r>
        <w:rPr>
          <w:rStyle w:val="NormalTok"/>
        </w:rPr>
        <w:t xml:space="preserve">hist_plot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br/>
      </w:r>
      <w:r>
        <w:rPr>
          <w:rStyle w:val="CommentTok"/>
        </w:rPr>
        <w:t xml:space="preserve"># Residuals vs. Fitted plot</w:t>
      </w:r>
      <w:r>
        <w:br/>
      </w:r>
      <w:r>
        <w:rPr>
          <w:rStyle w:val="NormalTok"/>
        </w:rPr>
        <w:t xml:space="preserve">fitted_values </w:t>
      </w:r>
      <w:r>
        <w:rPr>
          <w:rStyle w:val="OtherTok"/>
        </w:rPr>
        <w:t xml:space="preserve">&lt;-</w:t>
      </w:r>
      <w:r>
        <w:rPr>
          <w:rStyle w:val="NormalTok"/>
        </w:rPr>
        <w:t xml:space="preserve"> </w:t>
      </w:r>
      <w:r>
        <w:rPr>
          <w:rStyle w:val="FunctionTok"/>
        </w:rPr>
        <w:t xml:space="preserve">fitted</w:t>
      </w:r>
      <w:r>
        <w:rPr>
          <w:rStyle w:val="NormalTok"/>
        </w:rPr>
        <w:t xml:space="preserve">(nested_model)</w:t>
      </w:r>
      <w:r>
        <w:br/>
      </w:r>
      <w:r>
        <w:rPr>
          <w:rStyle w:val="NormalTok"/>
        </w:rPr>
        <w:t xml:space="preserve">resid_plot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fitted =</w:t>
      </w:r>
      <w:r>
        <w:rPr>
          <w:rStyle w:val="NormalTok"/>
        </w:rPr>
        <w:t xml:space="preserve"> fitted_values, </w:t>
      </w:r>
      <w:r>
        <w:rPr>
          <w:rStyle w:val="AttributeTok"/>
        </w:rPr>
        <w:t xml:space="preserve">residuals =</w:t>
      </w:r>
      <w:r>
        <w:rPr>
          <w:rStyle w:val="NormalTok"/>
        </w:rPr>
        <w:t xml:space="preserve"> residuals),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CommentTok"/>
        </w:rPr>
        <w:t xml:space="preserve"># Combine plots</w:t>
      </w:r>
      <w:r>
        <w:br/>
      </w:r>
      <w:r>
        <w:rPr>
          <w:rStyle w:val="NormalTok"/>
        </w:rPr>
        <w:t xml:space="preserve">qq_plot </w:t>
      </w:r>
      <w:r>
        <w:rPr>
          <w:rStyle w:val="SpecialCharTok"/>
        </w:rPr>
        <w:t xml:space="preserve">+</w:t>
      </w:r>
      <w:r>
        <w:rPr>
          <w:rStyle w:val="NormalTok"/>
        </w:rPr>
        <w:t xml:space="preserve"> hist_plot </w:t>
      </w:r>
      <w:r>
        <w:rPr>
          <w:rStyle w:val="SpecialCharTok"/>
        </w:rPr>
        <w:t xml:space="preserve">+</w:t>
      </w:r>
      <w:r>
        <w:rPr>
          <w:rStyle w:val="NormalTok"/>
        </w:rPr>
        <w:t xml:space="preserve"> resid_plot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3</w:t>
      </w:r>
      <w:r>
        <w:rPr>
          <w:rStyle w:val="NormalTok"/>
        </w:rPr>
        <w:t xml:space="preserve">)</w:t>
      </w:r>
    </w:p>
    <w:p>
      <w:pPr>
        <w:pStyle w:val="FirstParagraph"/>
      </w:pPr>
      <w:r>
        <w:drawing>
          <wp:inline>
            <wp:extent cx="2743200" cy="2743200"/>
            <wp:effectExtent b="0" l="0" r="0" t="0"/>
            <wp:docPr descr="" title="" id="30" name="Picture"/>
            <a:graphic>
              <a:graphicData uri="http://schemas.openxmlformats.org/drawingml/2006/picture">
                <pic:pic>
                  <pic:nvPicPr>
                    <pic:cNvPr descr="13_02_class_activity_files/figure-docx/unnamed-chunk-5-1.jpeg" id="31" name="Picture"/>
                    <pic:cNvPicPr>
                      <a:picLocks noChangeArrowheads="1" noChangeAspect="1"/>
                    </pic:cNvPicPr>
                  </pic:nvPicPr>
                  <pic:blipFill>
                    <a:blip r:embed="rId29"/>
                    <a:stretch>
                      <a:fillRect/>
                    </a:stretch>
                  </pic:blipFill>
                  <pic:spPr bwMode="auto">
                    <a:xfrm>
                      <a:off x="0" y="0"/>
                      <a:ext cx="2743200" cy="2743200"/>
                    </a:xfrm>
                    <a:prstGeom prst="rect">
                      <a:avLst/>
                    </a:prstGeom>
                    <a:noFill/>
                    <a:ln w="9525">
                      <a:noFill/>
                      <a:headEnd/>
                      <a:tailEnd/>
                    </a:ln>
                  </pic:spPr>
                </pic:pic>
              </a:graphicData>
            </a:graphic>
          </wp:inline>
        </w:drawing>
      </w:r>
    </w:p>
    <w:bookmarkEnd w:id="32"/>
    <w:bookmarkStart w:id="35" w:name="X201babe474b4473b85cf4d766edac269755fd3b"/>
    <w:p>
      <w:pPr>
        <w:pStyle w:val="Heading1"/>
      </w:pPr>
      <w:r>
        <w:t xml:space="preserve">Lecture 13: Levenes Test for Homogeneity of Variance</w:t>
      </w:r>
    </w:p>
    <w:p>
      <w:pPr>
        <w:pStyle w:val="SourceCode"/>
      </w:pPr>
      <w:r>
        <w:rPr>
          <w:rStyle w:val="CommentTok"/>
        </w:rPr>
        <w:t xml:space="preserve"># 2. Homogeneity of Variance</w:t>
      </w:r>
      <w:r>
        <w:br/>
      </w:r>
      <w:r>
        <w:rPr>
          <w:rStyle w:val="CommentTok"/>
        </w:rPr>
        <w:t xml:space="preserve"># Levene's test</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RStudio.app/Contents/Resources/app/quarto/share/formats/docx/important.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Assumption Tests The Q-Q plot shows some deviation from normality, particularly in the tails, and Levene’s test indicates significant heterogeneity of variances across treatments (F = (xxxxx). As noted by Quinn &amp; Keough (2002), there were</w:t>
            </w:r>
            <w:r>
              <w:t xml:space="preserve"> </w:t>
            </w:r>
            <w:r>
              <w:t xml:space="preserve">“large differences in within-cell variances”</w:t>
            </w:r>
            <w:r>
              <w:t xml:space="preserve"> </w:t>
            </w:r>
            <w:r>
              <w:t xml:space="preserve">in this dataset, and transformations (including arcsin) did not improve variance homogeneity. However, ANOVA is generally robust to heteroscedasticity with balanced designs, which is why they chose to analyze untransformed data. The residuals vs. fitted plot also shows a pattern of increasing variance with increasing fitted values, confirming the heteroscedasticity.</w:t>
            </w:r>
          </w:p>
        </w:tc>
      </w:tr>
    </w:tbl>
    <w:bookmarkEnd w:id="35"/>
    <w:bookmarkStart w:id="39"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2743200" cy="2743200"/>
            <wp:effectExtent b="0" l="0" r="0" t="0"/>
            <wp:docPr descr="" title="" id="37" name="Picture"/>
            <a:graphic>
              <a:graphicData uri="http://schemas.openxmlformats.org/drawingml/2006/picture">
                <pic:pic>
                  <pic:nvPicPr>
                    <pic:cNvPr descr="13_02_class_activity_files/figure-docx/unnamed-chunk-7-1.jpeg" id="38" name="Picture"/>
                    <pic:cNvPicPr>
                      <a:picLocks noChangeArrowheads="1" noChangeAspect="1"/>
                    </pic:cNvPicPr>
                  </pic:nvPicPr>
                  <pic:blipFill>
                    <a:blip r:embed="rId36"/>
                    <a:stretch>
                      <a:fillRect/>
                    </a:stretch>
                  </pic:blipFill>
                  <pic:spPr bwMode="auto">
                    <a:xfrm>
                      <a:off x="0" y="0"/>
                      <a:ext cx="2743200" cy="2743200"/>
                    </a:xfrm>
                    <a:prstGeom prst="rect">
                      <a:avLst/>
                    </a:prstGeom>
                    <a:noFill/>
                    <a:ln w="9525">
                      <a:noFill/>
                      <a:headEnd/>
                      <a:tailEnd/>
                    </a:ln>
                  </pic:spPr>
                </pic:pic>
              </a:graphicData>
            </a:graphic>
          </wp:inline>
        </w:drawing>
      </w:r>
    </w:p>
    <w:bookmarkEnd w:id="39"/>
    <w:bookmarkStart w:id="43" w:name="lecture-13-means-plot"/>
    <w:p>
      <w:pPr>
        <w:pStyle w:val="Heading1"/>
      </w:pPr>
      <w:r>
        <w:t xml:space="preserve">Lecture 13: Means Plot</w:t>
      </w:r>
    </w:p>
    <w:p>
      <w:pPr>
        <w:pStyle w:val="Compact"/>
        <w:numPr>
          <w:ilvl w:val="0"/>
          <w:numId w:val="100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2743200" cy="2743200"/>
            <wp:effectExtent b="0" l="0" r="0" t="0"/>
            <wp:docPr descr="" title="" id="41" name="Picture"/>
            <a:graphic>
              <a:graphicData uri="http://schemas.openxmlformats.org/drawingml/2006/picture">
                <pic:pic>
                  <pic:nvPicPr>
                    <pic:cNvPr descr="13_02_class_activity_files/figure-docx/unnamed-chunk-8-1.jpeg" id="42" name="Picture"/>
                    <pic:cNvPicPr>
                      <a:picLocks noChangeArrowheads="1" noChangeAspect="1"/>
                    </pic:cNvPicPr>
                  </pic:nvPicPr>
                  <pic:blipFill>
                    <a:blip r:embed="rId40"/>
                    <a:stretch>
                      <a:fillRect/>
                    </a:stretch>
                  </pic:blipFill>
                  <pic:spPr bwMode="auto">
                    <a:xfrm>
                      <a:off x="0" y="0"/>
                      <a:ext cx="2743200" cy="2743200"/>
                    </a:xfrm>
                    <a:prstGeom prst="rect">
                      <a:avLst/>
                    </a:prstGeom>
                    <a:noFill/>
                    <a:ln w="9525">
                      <a:noFill/>
                      <a:headEnd/>
                      <a:tailEnd/>
                    </a:ln>
                  </pic:spPr>
                </pic:pic>
              </a:graphicData>
            </a:graphic>
          </wp:inline>
        </w:drawing>
      </w:r>
    </w:p>
    <w:bookmarkEnd w:id="43"/>
    <w:bookmarkStart w:id="46"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RStudio.app/Contents/Resources/app/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 spatial heterogeneity in algae cover, with significant variation among patches within each treatment (p &lt; 0.001). Surprisingly, the effect of urchin density treatments on filamentous algae cover was not statistically significant at the α = 0.05 level (p = 0.091), despite apparent trends in the data. The descriptive statistics show a pattern where algae cover appears to increase as urchin density decreases, with the Control treatment (mean = 1.3%) showing minimal algae cover compared to reduced density treatments (66% Density: 21.55%, 33% Density: 19.00%, and Removed: 39.20%). This pattern suggests a potential density-dependent relationship between urchin grazing and algal abundance, but the high variability among patches masked the treatment effect. The substantial variance component associated with patches nested within treatments (294.31, approximately 39.5% of total variance) underscores the importance of spatial heterogeneity in structuring algal communities. This finding highlights the necessity of accounting for spatial variability when designing and analyzing ecological field experiments. From an ecological perspective, these results suggest that while sea urchins may influence algal communities through grazing, local environmental factors and patch-specific conditions play a dominant role in determining algae cover. This has important implications for ecosystem management, as it indicates that the effects of urchin density manipulations may be context-dependent and influenced by local environmental conditions.</w:t>
            </w:r>
          </w:p>
        </w:tc>
      </w:tr>
    </w:tbl>
    <w:bookmarkEnd w:id="46"/>
    <w:bookmarkStart w:id="47" w:name="the-alternate-way-and-better"/>
    <w:p>
      <w:pPr>
        <w:pStyle w:val="Heading1"/>
      </w:pPr>
      <w:r>
        <w:t xml:space="preserve">THE ALTERNATE WAY AND BETTER!!!</w:t>
      </w:r>
    </w:p>
    <w:bookmarkEnd w:id="47"/>
    <w:bookmarkStart w:id="50" w:name="mixed-model-analysis"/>
    <w:p>
      <w:pPr>
        <w:pStyle w:val="Heading1"/>
      </w:pPr>
      <w:r>
        <w:t xml:space="preserve">Mixed Model Analysis</w:t>
      </w:r>
    </w:p>
    <w:p>
      <w:pPr>
        <w:pStyle w:val="FirstParagraph"/>
      </w:pPr>
      <w:r>
        <w:t xml:space="preserve">In this experimental design, patch is nested within treat because each patch received only one treatment level. This hierarchical design is well-suited for analysis using linear mixed-effects models.</w:t>
      </w:r>
    </w:p>
    <w:bookmarkStart w:id="48" w:name="model-specification"/>
    <w:p>
      <w:pPr>
        <w:pStyle w:val="Heading2"/>
      </w:pPr>
      <w:r>
        <w:t xml:space="preserve">Model Specification</w:t>
      </w:r>
    </w:p>
    <w:p>
      <w:pPr>
        <w:pStyle w:val="FirstParagraph"/>
      </w:pPr>
      <w:r>
        <w:t xml:space="preserve">We’ll use the following model specification:</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endChr m:val=")"/>
                <m:sepChr m:val=""/>
                <m:grow/>
              </m:dPr>
              <m:e>
                <m:r>
                  <m:t>i</m:t>
                </m:r>
              </m:e>
            </m:d>
          </m:sub>
        </m:sSub>
        <m:r>
          <m:rPr>
            <m:sty m:val="p"/>
          </m:rPr>
          <m:t>+</m:t>
        </m:r>
        <m:sSub>
          <m:e>
            <m:r>
              <m:t>ϵ</m:t>
            </m:r>
          </m:e>
          <m:sub>
            <m:r>
              <m:t>i</m:t>
            </m:r>
            <m:r>
              <m:t>j</m:t>
            </m:r>
            <m:r>
              <m:t>k</m:t>
            </m:r>
          </m:sub>
        </m:sSub>
      </m:oMath>
    </w:p>
    <w:p>
      <w:pPr>
        <w:pStyle w:val="BodyText"/>
      </w:pPr>
      <w:r>
        <w:t xml:space="preserve">Where: -</w:t>
      </w:r>
      <w:r>
        <w:t xml:space="preserve"> </w:t>
      </w:r>
      <m:oMath>
        <m:r>
          <m:t>μ</m:t>
        </m:r>
      </m:oMath>
      <w:r>
        <w:t xml:space="preserve"> </w:t>
      </w:r>
      <w:r>
        <w:t xml:space="preserve">is the overall mean -</w:t>
      </w:r>
      <w:r>
        <w:t xml:space="preserve"> </w:t>
      </w:r>
      <m:oMath>
        <m:sSub>
          <m:e>
            <m:r>
              <m:t>α</m:t>
            </m:r>
          </m:e>
          <m:sub>
            <m:r>
              <m:t>i</m:t>
            </m:r>
          </m:sub>
        </m:sSub>
      </m:oMath>
      <w:r>
        <w:t xml:space="preserve"> </w:t>
      </w:r>
      <w:r>
        <w:t xml:space="preserve">is the fixed effect of treatment</w:t>
      </w:r>
      <w:r>
        <w:t xml:space="preserve"> </w:t>
      </w:r>
      <m:oMath>
        <m:r>
          <m:t>i</m:t>
        </m:r>
      </m:oMath>
      <w:r>
        <w:t xml:space="preserve"> </w:t>
      </w:r>
      <w:r>
        <w:t xml:space="preserve">-</w:t>
      </w:r>
      <w:r>
        <w:t xml:space="preserve"> </w:t>
      </w:r>
      <m:oMath>
        <m:sSub>
          <m:e>
            <m:r>
              <m:t>β</m:t>
            </m:r>
          </m:e>
          <m:sub>
            <m:r>
              <m:t>j</m:t>
            </m:r>
            <m:d>
              <m:dPr>
                <m:begChr m:val="("/>
                <m:endChr m:val=")"/>
                <m:sep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r>
        <w:t xml:space="preserve"> </w:t>
      </w: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BodyText"/>
      </w:pPr>
      <w:r>
        <w:t xml:space="preserve">In</w:t>
      </w:r>
      <w:r>
        <w:t xml:space="preserve"> </w:t>
      </w:r>
      <w:r>
        <w:rPr>
          <w:rStyle w:val="VerbatimChar"/>
        </w:rPr>
        <w:t xml:space="preserve">lme4</w:t>
      </w:r>
      <w:r>
        <w:t xml:space="preserve">, this model is specified as</w:t>
      </w:r>
    </w:p>
    <w:p>
      <w:pPr>
        <w:pStyle w:val="SourceCode"/>
      </w:pPr>
      <w:r>
        <w:rPr>
          <w:rStyle w:val="CommentTok"/>
        </w:rPr>
        <w:t xml:space="preserve"># Fit the mixed model</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br/>
      </w:r>
      <w:r>
        <w:rPr>
          <w:rStyle w:val="CommentTok"/>
        </w:rPr>
        <w:t xml:space="preserve"># Display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bookmarkEnd w:id="48"/>
    <w:bookmarkStart w:id="49" w:name="anova-table"/>
    <w:p>
      <w:pPr>
        <w:pStyle w:val="Heading2"/>
      </w:pPr>
      <w:r>
        <w:t xml:space="preserve">ANOVA Table</w:t>
      </w:r>
    </w:p>
    <w:p>
      <w:pPr>
        <w:pStyle w:val="FirstParagraph"/>
      </w:pPr>
      <w:r>
        <w:t xml:space="preserve">The ANOVA table for the mixed model:</w:t>
      </w:r>
    </w:p>
    <w:p>
      <w:pPr>
        <w:pStyle w:val="SourceCode"/>
      </w:pPr>
      <w:r>
        <w:rPr>
          <w:rStyle w:val="CommentTok"/>
        </w:rPr>
        <w:t xml:space="preserve"># Get ANOVA table with Type III tests</w:t>
      </w:r>
      <w:r>
        <w:br/>
      </w:r>
      <w:r>
        <w:rPr>
          <w:rStyle w:val="NormalTok"/>
        </w:rPr>
        <w:t xml:space="preserve">anova_table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FunctionTok"/>
        </w:rPr>
        <w:t xml:space="preserve">print</w:t>
      </w:r>
      <w:r>
        <w:rPr>
          <w:rStyle w:val="NormalTok"/>
        </w:rPr>
        <w:t xml:space="preserve">(anova_table)</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49"/>
    <w:bookmarkEnd w:id="50"/>
    <w:bookmarkStart w:id="65" w:name="assumption-testing"/>
    <w:p>
      <w:pPr>
        <w:pStyle w:val="Heading1"/>
      </w:pPr>
      <w:r>
        <w:t xml:space="preserve">Assumption Testing</w:t>
      </w:r>
    </w:p>
    <w:p>
      <w:pPr>
        <w:pStyle w:val="FirstParagraph"/>
      </w:pPr>
      <w:r>
        <w:t xml:space="preserve">For valid inference from mixed models, several assumptions must be met. We test these assumptions below.</w:t>
      </w:r>
    </w:p>
    <w:bookmarkStart w:id="60" w:name="normality-of-residuals"/>
    <w:p>
      <w:pPr>
        <w:pStyle w:val="Heading2"/>
      </w:pPr>
      <w:r>
        <w:t xml:space="preserve">Normality of Residuals</w:t>
      </w:r>
    </w:p>
    <w:p>
      <w:pPr>
        <w:pStyle w:val="SourceCode"/>
      </w:pPr>
      <w:r>
        <w:rPr>
          <w:rStyle w:val="CommentTok"/>
        </w:rPr>
        <w:t xml:space="preserve"># QQ plot of residuals</w:t>
      </w:r>
      <w:r>
        <w:br/>
      </w:r>
      <w:r>
        <w:rPr>
          <w:rStyle w:val="FunctionTok"/>
        </w:rPr>
        <w:t xml:space="preserve">qqnorm</w:t>
      </w:r>
      <w:r>
        <w:rPr>
          <w:rStyle w:val="NormalTok"/>
        </w:rPr>
        <w:t xml:space="preserve">(</w:t>
      </w:r>
      <w:r>
        <w:rPr>
          <w:rStyle w:val="FunctionTok"/>
        </w:rPr>
        <w:t xml:space="preserve">resid</w:t>
      </w:r>
      <w:r>
        <w:rPr>
          <w:rStyle w:val="NormalTok"/>
        </w:rPr>
        <w:t xml:space="preserve">(mixed_model))</w:t>
      </w:r>
      <w:r>
        <w:br/>
      </w:r>
      <w:r>
        <w:rPr>
          <w:rStyle w:val="FunctionTok"/>
        </w:rPr>
        <w:t xml:space="preserve">qqline</w:t>
      </w:r>
      <w:r>
        <w:rPr>
          <w:rStyle w:val="NormalTok"/>
        </w:rPr>
        <w:t xml:space="preserve">(</w:t>
      </w:r>
      <w:r>
        <w:rPr>
          <w:rStyle w:val="FunctionTok"/>
        </w:rPr>
        <w:t xml:space="preserve">resid</w:t>
      </w:r>
      <w:r>
        <w:rPr>
          <w:rStyle w:val="NormalTok"/>
        </w:rPr>
        <w:t xml:space="preserve">(mixed_model))</w:t>
      </w:r>
    </w:p>
    <w:p>
      <w:pPr>
        <w:pStyle w:val="FirstParagraph"/>
      </w:pPr>
      <w:r>
        <w:drawing>
          <wp:inline>
            <wp:extent cx="2743200" cy="2743200"/>
            <wp:effectExtent b="0" l="0" r="0" t="0"/>
            <wp:docPr descr="" title="" id="52" name="Picture"/>
            <a:graphic>
              <a:graphicData uri="http://schemas.openxmlformats.org/drawingml/2006/picture">
                <pic:pic>
                  <pic:nvPicPr>
                    <pic:cNvPr descr="13_02_class_activity_files/figure-docx/normality-1.jpeg" id="53" name="Picture"/>
                    <pic:cNvPicPr>
                      <a:picLocks noChangeArrowheads="1" noChangeAspect="1"/>
                    </pic:cNvPicPr>
                  </pic:nvPicPr>
                  <pic:blipFill>
                    <a:blip r:embed="rId5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Histogram of residuals</w:t>
      </w:r>
      <w:r>
        <w:br/>
      </w:r>
      <w:r>
        <w:rPr>
          <w:rStyle w:val="FunctionTok"/>
        </w:rPr>
        <w:t xml:space="preserve">hist</w:t>
      </w:r>
      <w:r>
        <w:rPr>
          <w:rStyle w:val="NormalTok"/>
        </w:rPr>
        <w:t xml:space="preserve">(</w:t>
      </w:r>
      <w:r>
        <w:rPr>
          <w:rStyle w:val="FunctionTok"/>
        </w:rPr>
        <w:t xml:space="preserve">resid</w:t>
      </w:r>
      <w:r>
        <w:rPr>
          <w:rStyle w:val="NormalTok"/>
        </w:rPr>
        <w:t xml:space="preserve">(mixed_model), </w:t>
      </w:r>
      <w:r>
        <w:rPr>
          <w:rStyle w:val="AttributeTok"/>
        </w:rPr>
        <w:t xml:space="preserve">main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"Residuals"</w:t>
      </w:r>
      <w:r>
        <w:rPr>
          <w:rStyle w:val="NormalTok"/>
        </w:rPr>
        <w:t xml:space="preserve">, </w:t>
      </w:r>
      <w:r>
        <w:rPr>
          <w:rStyle w:val="AttributeTok"/>
        </w:rPr>
        <w:t xml:space="preserve">breaks =</w:t>
      </w:r>
      <w:r>
        <w:rPr>
          <w:rStyle w:val="NormalTok"/>
        </w:rPr>
        <w:t xml:space="preserve"> </w:t>
      </w:r>
      <w:r>
        <w:rPr>
          <w:rStyle w:val="DecValTok"/>
        </w:rPr>
        <w:t xml:space="preserve">15</w:t>
      </w:r>
      <w:r>
        <w:rPr>
          <w:rStyle w:val="NormalTok"/>
        </w:rPr>
        <w:t xml:space="preserve">)</w:t>
      </w:r>
    </w:p>
    <w:p>
      <w:pPr>
        <w:pStyle w:val="FirstParagraph"/>
      </w:pPr>
      <w:r>
        <w:drawing>
          <wp:inline>
            <wp:extent cx="2743200" cy="2743200"/>
            <wp:effectExtent b="0" l="0" r="0" t="0"/>
            <wp:docPr descr="" title="" id="55" name="Picture"/>
            <a:graphic>
              <a:graphicData uri="http://schemas.openxmlformats.org/drawingml/2006/picture">
                <pic:pic>
                  <pic:nvPicPr>
                    <pic:cNvPr descr="13_02_class_activity_files/figure-docx/normality-2.jpeg" id="56" name="Picture"/>
                    <pic:cNvPicPr>
                      <a:picLocks noChangeArrowheads="1" noChangeAspect="1"/>
                    </pic:cNvPicPr>
                  </pic:nvPicPr>
                  <pic:blipFill>
                    <a:blip r:embed="rId54"/>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More advanced residual diagnostics using DHARMa</w:t>
      </w:r>
      <w:r>
        <w:br/>
      </w:r>
      <w:r>
        <w:rPr>
          <w:rStyle w:val="NormalTok"/>
        </w:rPr>
        <w:t xml:space="preserve">sim_residuals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FunctionTok"/>
        </w:rPr>
        <w:t xml:space="preserve">plot</w:t>
      </w:r>
      <w:r>
        <w:rPr>
          <w:rStyle w:val="NormalTok"/>
        </w:rPr>
        <w:t xml:space="preserve">(sim_residuals)</w:t>
      </w:r>
    </w:p>
    <w:p>
      <w:pPr>
        <w:pStyle w:val="FirstParagraph"/>
      </w:pPr>
      <w:r>
        <w:drawing>
          <wp:inline>
            <wp:extent cx="2743200" cy="2743200"/>
            <wp:effectExtent b="0" l="0" r="0" t="0"/>
            <wp:docPr descr="" title="" id="58" name="Picture"/>
            <a:graphic>
              <a:graphicData uri="http://schemas.openxmlformats.org/drawingml/2006/picture">
                <pic:pic>
                  <pic:nvPicPr>
                    <pic:cNvPr descr="13_02_class_activity_files/figure-docx/normality-3.jpeg" id="59" name="Picture"/>
                    <pic:cNvPicPr>
                      <a:picLocks noChangeArrowheads="1" noChangeAspect="1"/>
                    </pic:cNvPicPr>
                  </pic:nvPicPr>
                  <pic:blipFill>
                    <a:blip r:embed="rId57"/>
                    <a:stretch>
                      <a:fillRect/>
                    </a:stretch>
                  </pic:blipFill>
                  <pic:spPr bwMode="auto">
                    <a:xfrm>
                      <a:off x="0" y="0"/>
                      <a:ext cx="2743200" cy="2743200"/>
                    </a:xfrm>
                    <a:prstGeom prst="rect">
                      <a:avLst/>
                    </a:prstGeom>
                    <a:noFill/>
                    <a:ln w="9525">
                      <a:noFill/>
                      <a:headEnd/>
                      <a:tailEnd/>
                    </a:ln>
                  </pic:spPr>
                </pic:pic>
              </a:graphicData>
            </a:graphic>
          </wp:inline>
        </w:drawing>
      </w:r>
    </w:p>
    <w:bookmarkEnd w:id="60"/>
    <w:bookmarkStart w:id="64" w:name="homogeneity-of-variance"/>
    <w:p>
      <w:pPr>
        <w:pStyle w:val="Heading2"/>
      </w:pPr>
      <w:r>
        <w:t xml:space="preserve">Homogeneity of Variance</w:t>
      </w:r>
    </w:p>
    <w:p>
      <w:pPr>
        <w:pStyle w:val="SourceCode"/>
      </w:pPr>
      <w:r>
        <w:rPr>
          <w:rStyle w:val="CommentTok"/>
        </w:rPr>
        <w:t xml:space="preserve"># Residuals vs. fitted values plot</w:t>
      </w:r>
      <w:r>
        <w:br/>
      </w:r>
      <w:r>
        <w:rPr>
          <w:rStyle w:val="FunctionTok"/>
        </w:rPr>
        <w:t xml:space="preserve">plot</w:t>
      </w:r>
      <w:r>
        <w:rPr>
          <w:rStyle w:val="NormalTok"/>
        </w:rPr>
        <w:t xml:space="preserve">(</w:t>
      </w:r>
      <w:r>
        <w:rPr>
          <w:rStyle w:val="FunctionTok"/>
        </w:rPr>
        <w:t xml:space="preserve">fitted</w:t>
      </w:r>
      <w:r>
        <w:rPr>
          <w:rStyle w:val="NormalTok"/>
        </w:rPr>
        <w:t xml:space="preserve">(mixed_model), </w:t>
      </w:r>
      <w:r>
        <w:rPr>
          <w:rStyle w:val="FunctionTok"/>
        </w:rPr>
        <w:t xml:space="preserve">resid</w:t>
      </w:r>
      <w:r>
        <w:rPr>
          <w:rStyle w:val="NormalTok"/>
        </w:rPr>
        <w:t xml:space="preserve">(mixed_model),</w:t>
      </w:r>
      <w:r>
        <w:br/>
      </w:r>
      <w:r>
        <w:rPr>
          <w:rStyle w:val="NormalTok"/>
        </w:rPr>
        <w:t xml:space="preserve">     </w:t>
      </w:r>
      <w:r>
        <w:rPr>
          <w:rStyle w:val="AttributeTok"/>
        </w:rPr>
        <w:t xml:space="preserve">xlab =</w:t>
      </w:r>
      <w:r>
        <w:rPr>
          <w:rStyle w:val="NormalTok"/>
        </w:rPr>
        <w:t xml:space="preserve"> </w:t>
      </w:r>
      <w:r>
        <w:rPr>
          <w:rStyle w:val="StringTok"/>
        </w:rPr>
        <w:t xml:space="preserve">"Fitted Values"</w:t>
      </w:r>
      <w:r>
        <w:rPr>
          <w:rStyle w:val="NormalTok"/>
        </w:rPr>
        <w:t xml:space="preserve">, </w:t>
      </w:r>
      <w:r>
        <w:rPr>
          <w:rStyle w:val="AttributeTok"/>
        </w:rPr>
        <w:t xml:space="preserve">ylab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 Values"</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2743200" cy="2743200"/>
            <wp:effectExtent b="0" l="0" r="0" t="0"/>
            <wp:docPr descr="" title="" id="62" name="Picture"/>
            <a:graphic>
              <a:graphicData uri="http://schemas.openxmlformats.org/drawingml/2006/picture">
                <pic:pic>
                  <pic:nvPicPr>
                    <pic:cNvPr descr="13_02_class_activity_files/figure-docx/homogeneity-1.jpeg" id="63" name="Picture"/>
                    <pic:cNvPicPr>
                      <a:picLocks noChangeArrowheads="1" noChangeAspect="1"/>
                    </pic:cNvPicPr>
                  </pic:nvPicPr>
                  <pic:blipFill>
                    <a:blip r:embed="rId6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bookmarkEnd w:id="64"/>
    <w:bookmarkEnd w:id="65"/>
    <w:bookmarkStart w:id="66" w:name="post-hoc-comparisons"/>
    <w:p>
      <w:pPr>
        <w:pStyle w:val="Heading1"/>
      </w:pPr>
      <w:r>
        <w:t xml:space="preserve">Post-hoc Comparisons</w:t>
      </w:r>
    </w:p>
    <w:p>
      <w:pPr>
        <w:pStyle w:val="FirstParagraph"/>
      </w:pPr>
      <w:r>
        <w:t xml:space="preserve">Although the main effect of treatment was not significant in the nested ANOVA (p = xxxxx), we can still examine the mean differences between treatments to understand patterns in the data.</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(mixed_model, </w:t>
      </w:r>
      <w:r>
        <w:rPr>
          <w:rStyle w:val="SpecialCharTok"/>
        </w:rPr>
        <w:t xml:space="preserve">~</w:t>
      </w:r>
      <w:r>
        <w:rPr>
          <w:rStyle w:val="NormalTok"/>
        </w:rPr>
        <w:t xml:space="preserve"> treat)</w:t>
      </w:r>
      <w:r>
        <w:br/>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p>
      <w:pPr>
        <w:pStyle w:val="SourceCode"/>
      </w:pPr>
      <w:r>
        <w:rPr>
          <w:rStyle w:val="CommentTok"/>
        </w:rPr>
        <w:t xml:space="preserve"># Compact letter display</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66"/>
    <w:bookmarkStart w:id="76" w:name="visualization"/>
    <w:p>
      <w:pPr>
        <w:pStyle w:val="Heading1"/>
      </w:pPr>
      <w:r>
        <w:t xml:space="preserve">Visualization</w:t>
      </w:r>
    </w:p>
    <w:p>
      <w:pPr>
        <w:pStyle w:val="SourceCode"/>
      </w:pPr>
      <w:r>
        <w:rPr>
          <w:rStyle w:val="CommentTok"/>
        </w:rPr>
        <w:t xml:space="preserve"># Create boxplot with jittered points</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"Urchin Density effect on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CommentTok"/>
        </w:rPr>
        <w:t xml:space="preserve"># Create means plot with error bars</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algae across urchin density treatments."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p>
    <w:p>
      <w:pPr>
        <w:pStyle w:val="SourceCode"/>
      </w:pPr>
      <w:r>
        <w:rPr>
          <w:rStyle w:val="CommentTok"/>
        </w:rPr>
        <w:t xml:space="preserve"># Display plots</w:t>
      </w:r>
      <w:r>
        <w:br/>
      </w:r>
      <w:r>
        <w:rPr>
          <w:rStyle w:val="NormalTok"/>
        </w:rPr>
        <w:t xml:space="preserve">ggplot_boxplot</w:t>
      </w:r>
    </w:p>
    <w:p>
      <w:pPr>
        <w:pStyle w:val="FirstParagraph"/>
      </w:pPr>
      <w:r>
        <w:drawing>
          <wp:inline>
            <wp:extent cx="2743200" cy="2743200"/>
            <wp:effectExtent b="0" l="0" r="0" t="0"/>
            <wp:docPr descr="" title="" id="68" name="Picture"/>
            <a:graphic>
              <a:graphicData uri="http://schemas.openxmlformats.org/drawingml/2006/picture">
                <pic:pic>
                  <pic:nvPicPr>
                    <pic:cNvPr descr="13_02_class_activity_files/figure-docx/unnamed-chunk-12-1.jpeg" id="69" name="Picture"/>
                    <pic:cNvPicPr>
                      <a:picLocks noChangeArrowheads="1" noChangeAspect="1"/>
                    </pic:cNvPicPr>
                  </pic:nvPicPr>
                  <pic:blipFill>
                    <a:blip r:embed="rId67"/>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NormalTok"/>
        </w:rPr>
        <w:t xml:space="preserve">means_plot</w:t>
      </w:r>
    </w:p>
    <w:p>
      <w:pPr>
        <w:pStyle w:val="FirstParagraph"/>
      </w:pPr>
      <w:r>
        <w:drawing>
          <wp:inline>
            <wp:extent cx="2743200" cy="2743200"/>
            <wp:effectExtent b="0" l="0" r="0" t="0"/>
            <wp:docPr descr="" title="" id="71" name="Picture"/>
            <a:graphic>
              <a:graphicData uri="http://schemas.openxmlformats.org/drawingml/2006/picture">
                <pic:pic>
                  <pic:nvPicPr>
                    <pic:cNvPr descr="13_02_class_activity_files/figure-docx/unnamed-chunk-13-1.jpeg" id="72" name="Picture"/>
                    <pic:cNvPicPr>
                      <a:picLocks noChangeArrowheads="1" noChangeAspect="1"/>
                    </pic:cNvPicPr>
                  </pic:nvPicPr>
                  <pic:blipFill>
                    <a:blip r:embed="rId70"/>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Combined plot using patchwork</w:t>
      </w:r>
      <w:r>
        <w:br/>
      </w:r>
      <w:r>
        <w:rPr>
          <w:rStyle w:val="NormalTok"/>
        </w:rPr>
        <w:t xml:space="preserve">ggplot_boxplot </w:t>
      </w:r>
      <w:r>
        <w:rPr>
          <w:rStyle w:val="SpecialCharTok"/>
        </w:rPr>
        <w:t xml:space="preserve">+</w:t>
      </w:r>
      <w:r>
        <w:rPr>
          <w:rStyle w:val="NormalTok"/>
        </w:rPr>
        <w:t xml:space="preserve"> means_plot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1</w:t>
      </w:r>
      <w:r>
        <w:rPr>
          <w:rStyle w:val="NormalTok"/>
        </w:rPr>
        <w:t xml:space="preserve">)</w:t>
      </w:r>
    </w:p>
    <w:p>
      <w:pPr>
        <w:pStyle w:val="FirstParagraph"/>
      </w:pPr>
      <w:r>
        <w:drawing>
          <wp:inline>
            <wp:extent cx="5486400" cy="5486400"/>
            <wp:effectExtent b="0" l="0" r="0" t="0"/>
            <wp:docPr descr="" title="" id="74" name="Picture"/>
            <a:graphic>
              <a:graphicData uri="http://schemas.openxmlformats.org/drawingml/2006/picture">
                <pic:pic>
                  <pic:nvPicPr>
                    <pic:cNvPr descr="13_02_class_activity_files/figure-docx/unnamed-chunk-14-1.jpeg" id="75" name="Picture"/>
                    <pic:cNvPicPr>
                      <a:picLocks noChangeArrowheads="1" noChangeAspect="1"/>
                    </pic:cNvPicPr>
                  </pic:nvPicPr>
                  <pic:blipFill>
                    <a:blip r:embed="rId73"/>
                    <a:stretch>
                      <a:fillRect/>
                    </a:stretch>
                  </pic:blipFill>
                  <pic:spPr bwMode="auto">
                    <a:xfrm>
                      <a:off x="0" y="0"/>
                      <a:ext cx="5486400" cy="5486400"/>
                    </a:xfrm>
                    <a:prstGeom prst="rect">
                      <a:avLst/>
                    </a:prstGeom>
                    <a:noFill/>
                    <a:ln w="9525">
                      <a:noFill/>
                      <a:headEnd/>
                      <a:tailEnd/>
                    </a:ln>
                  </pic:spPr>
                </pic:pic>
              </a:graphicData>
            </a:graphic>
          </wp:inline>
        </w:drawing>
      </w:r>
    </w:p>
    <w:bookmarkEnd w:id="76"/>
    <w:bookmarkStart w:id="77" w:name="comparison-with-traditional-nested-anova"/>
    <w:p>
      <w:pPr>
        <w:pStyle w:val="Heading1"/>
      </w:pPr>
      <w:r>
        <w:t xml:space="preserve">Comparison with Traditional Nested ANOVA</w:t>
      </w:r>
    </w:p>
    <w:p>
      <w:pPr>
        <w:pStyle w:val="FirstParagraph"/>
      </w:pPr>
      <w:r>
        <w:t xml:space="preserve">The linear mixed model approach provides similar results to the traditional nested ANOVA approach. The main advantage of the mixed model is the more elegant handling of random effects and the extensive diagnostic tools available through packages like DHARMa.</w:t>
      </w:r>
    </w:p>
    <w:p>
      <w:pPr>
        <w:pStyle w:val="BodyText"/>
      </w:pPr>
      <w:r>
        <w:t xml:space="preserve">The mixed model approach confirms that:</w:t>
      </w:r>
    </w:p>
    <w:p>
      <w:pPr>
        <w:pStyle w:val="Compact"/>
        <w:numPr>
          <w:ilvl w:val="0"/>
          <w:numId w:val="1004"/>
        </w:numPr>
      </w:pPr>
      <w:r>
        <w:t xml:space="preserve">Treatment effects are not significant (p = 0.091)</w:t>
      </w:r>
    </w:p>
    <w:p>
      <w:pPr>
        <w:pStyle w:val="Compact"/>
        <w:numPr>
          <w:ilvl w:val="0"/>
          <w:numId w:val="1004"/>
        </w:numPr>
      </w:pPr>
      <w:r>
        <w:t xml:space="preserve">Patches within treatments show significant variation (p &lt; 0.001)</w:t>
      </w:r>
    </w:p>
    <w:p>
      <w:pPr>
        <w:pStyle w:val="Compact"/>
        <w:numPr>
          <w:ilvl w:val="0"/>
          <w:numId w:val="1004"/>
        </w:numPr>
      </w:pPr>
      <w:r>
        <w:t xml:space="preserve">The variance components are similar to those from the traditional approach</w:t>
      </w:r>
    </w:p>
    <w:p>
      <w:pPr>
        <w:pStyle w:val="FirstParagraph"/>
      </w:pPr>
      <w:r>
        <w:t xml:space="preserve">In both methods, the key ecological finding is the strong spatial heterogeneity in algal cover that overrides the grazing effect of urchins at different densities.</w:t>
      </w:r>
    </w:p>
    <w:bookmarkEnd w:id="77"/>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61" Target="media/rId61.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7" Target="media/rId57.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29" Target="media/rId29.jpg" /><Relationship Type="http://schemas.openxmlformats.org/officeDocument/2006/relationships/image" Id="rId36" Target="media/rId36.jpg" /><Relationship Type="http://schemas.openxmlformats.org/officeDocument/2006/relationships/image" Id="rId40" Target="media/rId4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2025-08-26T17:30:09Z</dcterms:created>
  <dcterms:modified xsi:type="dcterms:W3CDTF">2025-08-26T17:30:09Z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