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2.png" ContentType="image/png"/>
  <Override PartName="/word/media/rId40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6.png" ContentType="image/png"/>
  <Override PartName="/word/media/rId36.png" ContentType="image/png"/>
  <Override PartName="/word/media/rId32.png" ContentType="image/png"/>
  <Override PartName="/word/media/rId28.png" ContentType="image/png"/>
  <Override PartName="/word/media/rId24.jpg" ContentType="image/jpeg"/>
  <Override PartName="/word/media/rId20.jpg" ContentType="image/jpeg"/>
  <Override PartName="/word/media/rId6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07</w:t>
      </w:r>
    </w:p>
    <w:p>
      <w:pPr>
        <w:pStyle w:val="Author"/>
      </w:pPr>
      <w:r>
        <w:t xml:space="preserve">Bill</w:t>
      </w:r>
      <w:r>
        <w:t xml:space="preserve"> </w:t>
      </w:r>
      <w:r>
        <w:t xml:space="preserve">Perry</w:t>
      </w:r>
    </w:p>
    <w:bookmarkStart w:id="23" w:name="lecture-6---a-brief-review"/>
    <w:p>
      <w:pPr>
        <w:pStyle w:val="Heading1"/>
      </w:pPr>
      <w:r>
        <w:t xml:space="preserve">Lecture 6 - A Brief review</w:t>
      </w:r>
    </w:p>
    <w:p>
      <w:pPr>
        <w:pStyle w:val="Compact"/>
        <w:numPr>
          <w:ilvl w:val="0"/>
          <w:numId w:val="1001"/>
        </w:numPr>
      </w:pPr>
      <w:r>
        <w:t xml:space="preserve">Hypotheses</w:t>
      </w:r>
    </w:p>
    <w:p>
      <w:pPr>
        <w:pStyle w:val="Compact"/>
        <w:numPr>
          <w:ilvl w:val="0"/>
          <w:numId w:val="1001"/>
        </w:numPr>
      </w:pPr>
      <w:r>
        <w:t xml:space="preserve">1- and 2-sided T tests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Assumptions of parametric tests</w:t>
      </w:r>
    </w:p>
    <w:p>
      <w:pPr>
        <w:pStyle w:val="FirstParagraph"/>
      </w:pPr>
      <w:r>
        <w:drawing>
          <wp:inline>
            <wp:extent cx="2857500" cy="3810000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images/pine_needles.jp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3"/>
    <w:bookmarkStart w:id="27" w:name="lecture-7-overview"/>
    <w:p>
      <w:pPr>
        <w:pStyle w:val="Heading1"/>
      </w:pPr>
      <w:r>
        <w:t xml:space="preserve">Lecture 7 overview</w:t>
      </w:r>
    </w:p>
    <w:p>
      <w:pPr>
        <w:pStyle w:val="FirstParagraph"/>
      </w:pPr>
      <w:r>
        <w:t xml:space="preserve">What we will cover today:</w:t>
      </w:r>
    </w:p>
    <w:p>
      <w:pPr>
        <w:pStyle w:val="Compact"/>
        <w:numPr>
          <w:ilvl w:val="0"/>
          <w:numId w:val="1002"/>
        </w:numPr>
      </w:pPr>
      <w:r>
        <w:t xml:space="preserve">What are the assumptions again and how do you assess them</w:t>
      </w:r>
    </w:p>
    <w:p>
      <w:pPr>
        <w:pStyle w:val="Compact"/>
        <w:numPr>
          <w:ilvl w:val="0"/>
          <w:numId w:val="1002"/>
        </w:numPr>
      </w:pPr>
      <w:r>
        <w:t xml:space="preserve">What to do when assumptions fail</w:t>
      </w:r>
    </w:p>
    <w:p>
      <w:pPr>
        <w:pStyle w:val="Compact"/>
        <w:numPr>
          <w:ilvl w:val="1"/>
          <w:numId w:val="1003"/>
        </w:numPr>
      </w:pPr>
      <w:r>
        <w:t xml:space="preserve">Robust tests</w:t>
      </w:r>
    </w:p>
    <w:p>
      <w:pPr>
        <w:pStyle w:val="Compact"/>
        <w:numPr>
          <w:ilvl w:val="1"/>
          <w:numId w:val="1003"/>
        </w:numPr>
      </w:pPr>
      <w:r>
        <w:t xml:space="preserve">Rank-based tests</w:t>
      </w:r>
    </w:p>
    <w:p>
      <w:pPr>
        <w:pStyle w:val="Compact"/>
        <w:numPr>
          <w:ilvl w:val="1"/>
          <w:numId w:val="1003"/>
        </w:numPr>
      </w:pPr>
      <w:r>
        <w:t xml:space="preserve">Permutation tests</w:t>
      </w:r>
    </w:p>
    <w:p>
      <w:pPr>
        <w:pStyle w:val="FirstParagraph"/>
      </w:pPr>
      <w:r>
        <w:t xml:space="preserve">Lets work with the Lake Trout data as the weights are pretty cool and the assumptions may or may not hold</w:t>
      </w:r>
    </w:p>
    <w:p>
      <w:pPr>
        <w:pStyle w:val="BodyText"/>
      </w:pPr>
      <w:r>
        <w:t xml:space="preserve">This is easily translated into any of the other dataframes you might want to use</w:t>
      </w:r>
    </w:p>
    <w:p>
      <w:pPr>
        <w:pStyle w:val="BodyText"/>
      </w:pPr>
      <w:r>
        <w:t xml:space="preserve">lake trout</w:t>
      </w:r>
    </w:p>
    <w:p>
      <w:pPr>
        <w:pStyle w:val="BodyText"/>
      </w:pPr>
      <w:r>
        <w:drawing>
          <wp:inline>
            <wp:extent cx="3028950" cy="1081335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images/lake_trout.jp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10813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Install packages if needed (uncomment if necessary)</w:t>
      </w:r>
      <w:r>
        <w:br/>
      </w:r>
      <w:r>
        <w:rPr>
          <w:rStyle w:val="CommentTok"/>
        </w:rPr>
        <w:t xml:space="preserve"># install.packages("readr")</w:t>
      </w:r>
      <w:r>
        <w:br/>
      </w:r>
      <w:r>
        <w:rPr>
          <w:rStyle w:val="CommentTok"/>
        </w:rPr>
        <w:t xml:space="preserve"># install.packages("tidyverse")</w:t>
      </w:r>
      <w:r>
        <w:br/>
      </w:r>
      <w:r>
        <w:rPr>
          <w:rStyle w:val="CommentTok"/>
        </w:rPr>
        <w:t xml:space="preserve"># install.packages("car")</w:t>
      </w:r>
      <w:r>
        <w:br/>
      </w:r>
      <w:r>
        <w:rPr>
          <w:rStyle w:val="CommentTok"/>
        </w:rPr>
        <w:t xml:space="preserve"># install.packages("here")</w:t>
      </w:r>
      <w:r>
        <w:br/>
      </w:r>
      <w:r>
        <w:br/>
      </w:r>
      <w:r>
        <w:rPr>
          <w:rStyle w:val="CommentTok"/>
        </w:rPr>
        <w:t xml:space="preserve"># Load libraries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(car)          </w:t>
      </w:r>
      <w:r>
        <w:rPr>
          <w:rStyle w:val="CommentTok"/>
        </w:rPr>
        <w:t xml:space="preserve"># For diagnostic tests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(patchwork)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    </w:t>
      </w:r>
      <w:r>
        <w:rPr>
          <w:rStyle w:val="CommentTok"/>
        </w:rPr>
        <w:t xml:space="preserve"># For data manipulation and visualization</w:t>
      </w:r>
    </w:p>
    <w:p>
      <w:pPr>
        <w:pStyle w:val="SourceCode"/>
      </w:pPr>
      <w:r>
        <w:rPr>
          <w:rStyle w:val="CommentTok"/>
        </w:rPr>
        <w:t xml:space="preserve"># the stuff above controls the output and is also set at the top so dont need here</w:t>
      </w:r>
      <w:r>
        <w:br/>
      </w:r>
      <w:r>
        <w:rPr>
          <w:rStyle w:val="CommentTok"/>
        </w:rPr>
        <w:t xml:space="preserve"># Load the pine needle data</w:t>
      </w:r>
      <w:r>
        <w:br/>
      </w:r>
      <w:r>
        <w:rPr>
          <w:rStyle w:val="CommentTok"/>
        </w:rPr>
        <w:t xml:space="preserve"># Use here() function to specify the path</w:t>
      </w:r>
      <w:r>
        <w:br/>
      </w:r>
      <w:r>
        <w:rPr>
          <w:rStyle w:val="NormalTok"/>
        </w:rPr>
        <w:t xml:space="preserve">lt_df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read_csv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"data/lake_trout.csv"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Examine the first few rows</w:t>
      </w:r>
      <w:r>
        <w:br/>
      </w:r>
      <w:r>
        <w:rPr>
          <w:rStyle w:val="FunctionTok"/>
        </w:rPr>
        <w:t xml:space="preserve">head</w:t>
      </w:r>
      <w:r>
        <w:rPr>
          <w:rStyle w:val="NormalTok"/>
        </w:rPr>
        <w:t xml:space="preserve">(df)</w:t>
      </w:r>
    </w:p>
    <w:p>
      <w:pPr>
        <w:pStyle w:val="SourceCode"/>
      </w:pPr>
      <w:r>
        <w:rPr>
          <w:rStyle w:val="VerbatimChar"/>
        </w:rPr>
        <w:t xml:space="preserve">                                              </w:t>
      </w:r>
      <w:r>
        <w:br/>
      </w:r>
      <w:r>
        <w:rPr>
          <w:rStyle w:val="VerbatimChar"/>
        </w:rPr>
        <w:t xml:space="preserve">1 function (x, df1, df2, ncp, log = FALSE)    </w:t>
      </w:r>
      <w:r>
        <w:br/>
      </w:r>
      <w:r>
        <w:rPr>
          <w:rStyle w:val="VerbatimChar"/>
        </w:rPr>
        <w:t xml:space="preserve">2 {                                           </w:t>
      </w:r>
      <w:r>
        <w:br/>
      </w:r>
      <w:r>
        <w:rPr>
          <w:rStyle w:val="VerbatimChar"/>
        </w:rPr>
        <w:t xml:space="preserve">3     if (missing(ncp))                       </w:t>
      </w:r>
      <w:r>
        <w:br/>
      </w:r>
      <w:r>
        <w:rPr>
          <w:rStyle w:val="VerbatimChar"/>
        </w:rPr>
        <w:t xml:space="preserve">4         .Call(C_df, x, df1, df2, log)       </w:t>
      </w:r>
      <w:r>
        <w:br/>
      </w:r>
      <w:r>
        <w:rPr>
          <w:rStyle w:val="VerbatimChar"/>
        </w:rPr>
        <w:t xml:space="preserve">5     else .Call(C_dnf, x, df1, df2, ncp, log)</w:t>
      </w:r>
      <w:r>
        <w:br/>
      </w:r>
      <w:r>
        <w:rPr>
          <w:rStyle w:val="VerbatimChar"/>
        </w:rPr>
        <w:t xml:space="preserve">6 }                                           </w:t>
      </w:r>
    </w:p>
    <w:bookmarkEnd w:id="27"/>
    <w:bookmarkStart w:id="31" w:name="parametric-versus-non-parametric-tests"/>
    <w:p>
      <w:pPr>
        <w:pStyle w:val="Heading1"/>
      </w:pPr>
      <w:r>
        <w:t xml:space="preserve">Parametric versus non-parametric tests</w:t>
      </w:r>
    </w:p>
    <w:p>
      <w:pPr>
        <w:pStyle w:val="FirstParagraph"/>
      </w:pPr>
      <w:r>
        <w:t xml:space="preserve">T-tests are</w:t>
      </w:r>
      <w:r>
        <w:t xml:space="preserve"> </w:t>
      </w:r>
      <w:r>
        <w:rPr>
          <w:b/>
          <w:bCs/>
        </w:rPr>
        <w:t xml:space="preserve">parametric</w:t>
      </w:r>
      <w:r>
        <w:t xml:space="preserve"> </w:t>
      </w:r>
      <w:r>
        <w:t xml:space="preserve">tests</w:t>
      </w:r>
    </w:p>
    <w:p>
      <w:pPr>
        <w:pStyle w:val="Compact"/>
        <w:numPr>
          <w:ilvl w:val="0"/>
          <w:numId w:val="1004"/>
        </w:numPr>
      </w:pPr>
      <w:r>
        <w:t xml:space="preserve">Parametric tests:</w:t>
      </w:r>
    </w:p>
    <w:p>
      <w:pPr>
        <w:pStyle w:val="Compact"/>
        <w:numPr>
          <w:ilvl w:val="1"/>
          <w:numId w:val="1005"/>
        </w:numPr>
      </w:pPr>
      <w:r>
        <w:t xml:space="preserve">specify/assume probability distribution from which parameters came</w:t>
      </w:r>
    </w:p>
    <w:p>
      <w:pPr>
        <w:pStyle w:val="Compact"/>
        <w:numPr>
          <w:ilvl w:val="1"/>
          <w:numId w:val="1005"/>
        </w:numPr>
      </w:pPr>
      <w:r>
        <w:t xml:space="preserve">Basic assumptions of parametric t-tests:</w:t>
      </w:r>
    </w:p>
    <w:p>
      <w:pPr>
        <w:numPr>
          <w:ilvl w:val="2"/>
          <w:numId w:val="1006"/>
        </w:numPr>
      </w:pPr>
      <w:r>
        <w:t xml:space="preserve">Random sampling</w:t>
      </w:r>
    </w:p>
    <w:p>
      <w:pPr>
        <w:numPr>
          <w:ilvl w:val="2"/>
          <w:numId w:val="1006"/>
        </w:numPr>
      </w:pPr>
      <w:r>
        <w:t xml:space="preserve">Normality</w:t>
      </w:r>
    </w:p>
    <w:p>
      <w:pPr>
        <w:numPr>
          <w:ilvl w:val="2"/>
          <w:numId w:val="1006"/>
        </w:numPr>
      </w:pPr>
      <w:r>
        <w:t xml:space="preserve">Equal variance</w:t>
      </w:r>
    </w:p>
    <w:p>
      <w:pPr>
        <w:numPr>
          <w:ilvl w:val="2"/>
          <w:numId w:val="1006"/>
        </w:numPr>
      </w:pPr>
      <w:r>
        <w:t xml:space="preserve">No outliers</w:t>
      </w:r>
    </w:p>
    <w:p>
      <w:pPr>
        <w:pStyle w:val="Compact"/>
        <w:numPr>
          <w:ilvl w:val="0"/>
          <w:numId w:val="1004"/>
        </w:numPr>
      </w:pPr>
      <w:r>
        <w:t xml:space="preserve">Non-parametric tests: no assumption about probability distribution</w:t>
      </w:r>
    </w:p>
    <w:p>
      <w:pPr>
        <w:pStyle w:val="Compact"/>
        <w:numPr>
          <w:ilvl w:val="1"/>
          <w:numId w:val="1007"/>
        </w:numPr>
      </w:pPr>
      <w:r>
        <w:t xml:space="preserve">Mukasa et al 2021 DOI: 10.4236/ojbm.2021.93081</w:t>
      </w:r>
    </w:p>
    <w:p>
      <w:pPr>
        <w:pStyle w:val="FirstParagraph"/>
      </w:pPr>
      <w:r>
        <w:drawing>
          <wp:inline>
            <wp:extent cx="5943600" cy="3894508"/>
            <wp:effectExtent b="0" l="0" r="0" t="0"/>
            <wp:docPr descr="" title="" id="29" name="Picture"/>
            <a:graphic>
              <a:graphicData uri="http://schemas.openxmlformats.org/drawingml/2006/picture">
                <pic:pic>
                  <pic:nvPicPr>
                    <pic:cNvPr descr="images/clipboard-294824978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45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1"/>
    <w:bookmarkStart w:id="35" w:name="assumptions-of-parametric-tests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08"/>
        </w:numPr>
      </w:pPr>
      <w:r>
        <w:t xml:space="preserve">If assumptions of parametric test violated, test becomes unreliable</w:t>
      </w:r>
    </w:p>
    <w:p>
      <w:pPr>
        <w:pStyle w:val="Compact"/>
        <w:numPr>
          <w:ilvl w:val="0"/>
          <w:numId w:val="1008"/>
        </w:numPr>
      </w:pPr>
      <w:r>
        <w:t xml:space="preserve">This is because test statistic may no longer follow distribution</w:t>
      </w:r>
    </w:p>
    <w:p>
      <w:pPr>
        <w:pStyle w:val="Compact"/>
        <w:numPr>
          <w:ilvl w:val="0"/>
          <w:numId w:val="1008"/>
        </w:numPr>
      </w:pPr>
      <w:r>
        <w:t xml:space="preserve">Most parametric tests robust to mild/moderate violations of below assumptions</w:t>
      </w:r>
    </w:p>
    <w:p>
      <w:pPr>
        <w:pStyle w:val="FirstParagraph"/>
      </w:pPr>
      <w:r>
        <w:drawing>
          <wp:inline>
            <wp:extent cx="3086100" cy="3086100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images/clipboard-28648270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5"/>
    <w:bookmarkStart w:id="39" w:name="assumptions-of-parametric-tests-1"/>
    <w:p>
      <w:pPr>
        <w:pStyle w:val="Heading1"/>
      </w:pPr>
      <w:r>
        <w:t xml:space="preserve">Assumptions of parametric tests</w:t>
      </w:r>
    </w:p>
    <w:p>
      <w:pPr>
        <w:numPr>
          <w:ilvl w:val="0"/>
          <w:numId w:val="1009"/>
        </w:numPr>
      </w:pPr>
      <w:r>
        <w:t xml:space="preserve">Basic assumptions of parametric t-tests:</w:t>
      </w:r>
    </w:p>
    <w:p>
      <w:pPr>
        <w:numPr>
          <w:ilvl w:val="1"/>
          <w:numId w:val="1010"/>
        </w:numPr>
      </w:pPr>
      <w:r>
        <w:t xml:space="preserve">Random sampling</w:t>
      </w:r>
    </w:p>
    <w:p>
      <w:pPr>
        <w:numPr>
          <w:ilvl w:val="1"/>
          <w:numId w:val="1010"/>
        </w:numPr>
      </w:pPr>
      <w:r>
        <w:t xml:space="preserve">Normality</w:t>
      </w:r>
    </w:p>
    <w:p>
      <w:pPr>
        <w:numPr>
          <w:ilvl w:val="1"/>
          <w:numId w:val="1010"/>
        </w:numPr>
      </w:pPr>
      <w:r>
        <w:t xml:space="preserve">Equal variance</w:t>
      </w:r>
    </w:p>
    <w:p>
      <w:pPr>
        <w:numPr>
          <w:ilvl w:val="1"/>
          <w:numId w:val="1010"/>
        </w:numPr>
      </w:pPr>
      <w:r>
        <w:t xml:space="preserve">No outliers</w:t>
      </w:r>
    </w:p>
    <w:p>
      <w:pPr>
        <w:numPr>
          <w:ilvl w:val="0"/>
          <w:numId w:val="1009"/>
        </w:numPr>
      </w:pPr>
      <w:r>
        <w:t xml:space="preserve">Random sampling:</w:t>
      </w:r>
    </w:p>
    <w:p>
      <w:pPr>
        <w:numPr>
          <w:ilvl w:val="1"/>
          <w:numId w:val="1011"/>
        </w:numPr>
      </w:pPr>
      <w:r>
        <w:t xml:space="preserve">samples are randomly collected from populations; part of experimental design</w:t>
      </w:r>
    </w:p>
    <w:p>
      <w:pPr>
        <w:numPr>
          <w:ilvl w:val="1"/>
          <w:numId w:val="1011"/>
        </w:numPr>
      </w:pPr>
      <w:r>
        <w:t xml:space="preserve">Necessary for sample -&gt; population inference</w:t>
      </w:r>
    </w:p>
    <w:p>
      <w:pPr>
        <w:pStyle w:val="FirstParagraph"/>
      </w:pPr>
      <w:r>
        <w:t xml:space="preserve">&lt;</w:t>
      </w:r>
      <w:r>
        <w:drawing>
          <wp:inline>
            <wp:extent cx="2038350" cy="2611635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clipboard-2526616735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611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&gt;</w:t>
      </w:r>
    </w:p>
    <w:bookmarkEnd w:id="39"/>
    <w:bookmarkStart w:id="43" w:name="assumptions-of-parametric-tests-2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12"/>
        </w:numPr>
      </w:pPr>
      <w:r>
        <w:t xml:space="preserve">Normality</w:t>
      </w:r>
    </w:p>
    <w:p>
      <w:pPr>
        <w:pStyle w:val="Compact"/>
        <w:numPr>
          <w:ilvl w:val="0"/>
          <w:numId w:val="1012"/>
        </w:numPr>
      </w:pPr>
      <w:r>
        <w:t xml:space="preserve">equal variance</w:t>
      </w:r>
    </w:p>
    <w:p>
      <w:pPr>
        <w:pStyle w:val="Compact"/>
        <w:numPr>
          <w:ilvl w:val="0"/>
          <w:numId w:val="1012"/>
        </w:numPr>
      </w:pPr>
      <w:r>
        <w:t xml:space="preserve">random sampling</w:t>
      </w:r>
    </w:p>
    <w:p>
      <w:pPr>
        <w:pStyle w:val="Compact"/>
        <w:numPr>
          <w:ilvl w:val="0"/>
          <w:numId w:val="1012"/>
        </w:numPr>
      </w:pPr>
      <w:r>
        <w:t xml:space="preserve">no outliers</w:t>
      </w:r>
    </w:p>
    <w:p>
      <w:pPr>
        <w:pStyle w:val="Compact"/>
        <w:numPr>
          <w:ilvl w:val="0"/>
          <w:numId w:val="1013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4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4"/>
        </w:numPr>
      </w:pPr>
      <w:r>
        <w:t xml:space="preserve">how do you do this?</w:t>
      </w:r>
    </w:p>
    <w:p>
      <w:pPr>
        <w:pStyle w:val="Compact"/>
        <w:numPr>
          <w:ilvl w:val="0"/>
          <w:numId w:val="1015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6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6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drawing>
          <wp:inline>
            <wp:extent cx="5943600" cy="5943600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2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44" w:name="assumptions-of-parametric-tests-3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numPr>
          <w:ilvl w:val="0"/>
          <w:numId w:val="1017"/>
        </w:numPr>
      </w:pPr>
      <w:r>
        <w:t xml:space="preserve">Normality</w:t>
      </w:r>
    </w:p>
    <w:p>
      <w:pPr>
        <w:numPr>
          <w:ilvl w:val="0"/>
          <w:numId w:val="1017"/>
        </w:numPr>
      </w:pPr>
      <w:r>
        <w:t xml:space="preserve">equal variance</w:t>
      </w:r>
    </w:p>
    <w:p>
      <w:pPr>
        <w:numPr>
          <w:ilvl w:val="0"/>
          <w:numId w:val="1017"/>
        </w:numPr>
      </w:pPr>
      <w:r>
        <w:t xml:space="preserve">random sampling</w:t>
      </w:r>
    </w:p>
    <w:p>
      <w:pPr>
        <w:numPr>
          <w:ilvl w:val="0"/>
          <w:numId w:val="1017"/>
        </w:numPr>
      </w:pPr>
      <w:r>
        <w:t xml:space="preserve">no outliers</w:t>
      </w:r>
    </w:p>
    <w:p>
      <w:pPr>
        <w:numPr>
          <w:ilvl w:val="0"/>
          <w:numId w:val="1017"/>
        </w:numPr>
      </w:pPr>
      <w:r>
        <w:t xml:space="preserve">Lets do the above for one lake -</w:t>
      </w:r>
      <w:r>
        <w:t xml:space="preserve"> </w:t>
      </w:r>
      <w:r>
        <w:rPr>
          <w:rStyle w:val="VerbatimChar"/>
        </w:rPr>
        <w:t xml:space="preserve">NE 12</w:t>
      </w:r>
      <w:r>
        <w:t xml:space="preserve"> </w:t>
      </w:r>
      <w:r>
        <w:t xml:space="preserve">as if we were going to do a one sample T Test</w:t>
      </w:r>
    </w:p>
    <w:p>
      <w:pPr>
        <w:pStyle w:val="Compact"/>
        <w:numPr>
          <w:ilvl w:val="1"/>
          <w:numId w:val="1018"/>
        </w:numPr>
      </w:pPr>
      <w:r>
        <w:t xml:space="preserve">we need to make a new dataframae with NE 12 data only called</w:t>
      </w:r>
      <w:r>
        <w:t xml:space="preserve"> </w:t>
      </w:r>
      <w:r>
        <w:rPr>
          <w:rStyle w:val="VerbatimChar"/>
        </w:rPr>
        <w:t xml:space="preserve">ne12_data</w:t>
      </w:r>
    </w:p>
    <w:p>
      <w:pPr>
        <w:pStyle w:val="Compact"/>
        <w:numPr>
          <w:ilvl w:val="1"/>
          <w:numId w:val="1018"/>
        </w:numPr>
      </w:pPr>
      <w:r>
        <w:t xml:space="preserve">how do you do this?</w:t>
      </w:r>
    </w:p>
    <w:p>
      <w:pPr>
        <w:numPr>
          <w:ilvl w:val="0"/>
          <w:numId w:val="1017"/>
        </w:numPr>
      </w:pPr>
      <w:r>
        <w:t xml:space="preserve">Normality: Samples from normally distributed population</w:t>
      </w:r>
    </w:p>
    <w:p>
      <w:pPr>
        <w:pStyle w:val="Compact"/>
        <w:numPr>
          <w:ilvl w:val="1"/>
          <w:numId w:val="1019"/>
        </w:numPr>
      </w:pPr>
      <w:r>
        <w:t xml:space="preserve">Graphical tests: histograms, dotplots, boxplots,</w:t>
      </w:r>
      <w:r>
        <w:t xml:space="preserve"> </w:t>
      </w:r>
      <w:r>
        <w:rPr>
          <w:b/>
          <w:bCs/>
        </w:rPr>
        <w:t xml:space="preserve">qq-plots</w:t>
      </w:r>
    </w:p>
    <w:p>
      <w:pPr>
        <w:pStyle w:val="Compact"/>
        <w:numPr>
          <w:ilvl w:val="1"/>
          <w:numId w:val="1019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</w:t>
      </w:r>
      <w:r>
        <w:t xml:space="preserve"> </w:t>
      </w:r>
      <w:r>
        <w:rPr>
          <w:b/>
          <w:bCs/>
        </w:rPr>
        <w:t xml:space="preserve">Shapiro-Wilk test</w:t>
      </w:r>
      <w:r>
        <w:t xml:space="preserve"> </w:t>
      </w:r>
      <w:r>
        <w:t xml:space="preserve">- sometimes not useful</w:t>
      </w:r>
    </w:p>
    <w:p>
      <w:pPr>
        <w:pStyle w:val="FirstParagraph"/>
      </w:pPr>
      <w:r>
        <w:t xml:space="preserve">“</w:t>
      </w:r>
      <w:r>
        <w:t xml:space="preserve">Null hypothesis is that data is normally distributed</w:t>
      </w:r>
      <w:r>
        <w:t xml:space="preserve">”</w:t>
      </w:r>
    </w:p>
    <w:p>
      <w:pPr>
        <w:pStyle w:val="SourceCode"/>
      </w:pPr>
      <w:r>
        <w:rPr>
          <w:rStyle w:val="VerbatimChar"/>
        </w:rPr>
        <w:t xml:space="preserve">[1] "Null hypothesis is that data is normally distributed"</w:t>
      </w:r>
    </w:p>
    <w:p>
      <w:pPr>
        <w:pStyle w:val="SourceCode"/>
      </w:pPr>
      <w:r>
        <w:br/>
      </w:r>
      <w:r>
        <w:rPr>
          <w:rStyle w:val="VerbatimChar"/>
        </w:rPr>
        <w:t xml:space="preserve">    Shapiro-Wilk normality test</w:t>
      </w:r>
      <w:r>
        <w:br/>
      </w:r>
      <w:r>
        <w:br/>
      </w:r>
      <w:r>
        <w:rPr>
          <w:rStyle w:val="VerbatimChar"/>
        </w:rPr>
        <w:t xml:space="preserve">data:  ne12_data$length_mm</w:t>
      </w:r>
      <w:r>
        <w:br/>
      </w:r>
      <w:r>
        <w:rPr>
          <w:rStyle w:val="VerbatimChar"/>
        </w:rPr>
        <w:t xml:space="preserve">W = 0.94528, p-value = 1.56e-09</w:t>
      </w:r>
    </w:p>
    <w:bookmarkEnd w:id="44"/>
    <w:bookmarkStart w:id="48" w:name="assumptions-of-parametric-tests-4"/>
    <w:p>
      <w:pPr>
        <w:pStyle w:val="Heading1"/>
      </w:pPr>
      <w:r>
        <w:t xml:space="preserve">Assumptions of parametric tests</w:t>
      </w:r>
    </w:p>
    <w:p>
      <w:pPr>
        <w:pStyle w:val="FirstParagraph"/>
      </w:pPr>
      <w:r>
        <w:t xml:space="preserve">Basic assumptions of parametric t-tests:</w:t>
      </w:r>
    </w:p>
    <w:p>
      <w:pPr>
        <w:pStyle w:val="Compact"/>
        <w:numPr>
          <w:ilvl w:val="0"/>
          <w:numId w:val="1020"/>
        </w:numPr>
      </w:pPr>
      <w:r>
        <w:t xml:space="preserve">Normality</w:t>
      </w:r>
    </w:p>
    <w:p>
      <w:pPr>
        <w:pStyle w:val="Compact"/>
        <w:numPr>
          <w:ilvl w:val="0"/>
          <w:numId w:val="1020"/>
        </w:numPr>
      </w:pPr>
      <w:r>
        <w:t xml:space="preserve">equal variance</w:t>
      </w:r>
    </w:p>
    <w:p>
      <w:pPr>
        <w:pStyle w:val="Compact"/>
        <w:numPr>
          <w:ilvl w:val="0"/>
          <w:numId w:val="1020"/>
        </w:numPr>
      </w:pPr>
      <w:r>
        <w:t xml:space="preserve">random sampling</w:t>
      </w:r>
    </w:p>
    <w:p>
      <w:pPr>
        <w:pStyle w:val="Compact"/>
        <w:numPr>
          <w:ilvl w:val="0"/>
          <w:numId w:val="1020"/>
        </w:numPr>
      </w:pPr>
      <w:r>
        <w:t xml:space="preserve">no outliers</w:t>
      </w:r>
    </w:p>
    <w:p>
      <w:pPr>
        <w:pStyle w:val="FirstParagraph"/>
      </w:pPr>
      <w:r>
        <w:t xml:space="preserve">Equal variance: samples are from populations with similar degree of variability</w:t>
      </w:r>
    </w:p>
    <w:p>
      <w:pPr>
        <w:pStyle w:val="Compact"/>
        <w:numPr>
          <w:ilvl w:val="0"/>
          <w:numId w:val="1021"/>
        </w:numPr>
      </w:pPr>
      <w:r>
        <w:t xml:space="preserve">Graphical tests: boxplots</w:t>
      </w:r>
    </w:p>
    <w:p>
      <w:pPr>
        <w:pStyle w:val="Compact"/>
        <w:numPr>
          <w:ilvl w:val="0"/>
          <w:numId w:val="1021"/>
        </w:numPr>
      </w:pPr>
      <w:r>
        <w:t xml:space="preserve">“</w:t>
      </w:r>
      <w:r>
        <w:t xml:space="preserve">Formal</w:t>
      </w:r>
      <w:r>
        <w:t xml:space="preserve">”</w:t>
      </w:r>
      <w:r>
        <w:t xml:space="preserve"> </w:t>
      </w:r>
      <w:r>
        <w:t xml:space="preserve">tests: F-ratio test</w:t>
      </w:r>
    </w:p>
    <w:p>
      <w:pPr>
        <w:pStyle w:val="Compact"/>
        <w:numPr>
          <w:ilvl w:val="0"/>
          <w:numId w:val="1021"/>
        </w:numPr>
      </w:pPr>
      <w:r>
        <w:t xml:space="preserve">When samples sizes equal</w:t>
      </w:r>
    </w:p>
    <w:p>
      <w:pPr>
        <w:pStyle w:val="Compact"/>
        <w:numPr>
          <w:ilvl w:val="1"/>
          <w:numId w:val="1022"/>
        </w:numPr>
      </w:pPr>
      <w:r>
        <w:t xml:space="preserve">Parametric tests most robust to violations of normality</w:t>
      </w:r>
    </w:p>
    <w:p>
      <w:pPr>
        <w:pStyle w:val="Compact"/>
        <w:numPr>
          <w:ilvl w:val="1"/>
          <w:numId w:val="1022"/>
        </w:numPr>
      </w:pPr>
      <w:r>
        <w:t xml:space="preserve">Less so for equal variation assumptions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4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Start w:id="52" w:name="assumptions-of-parametric-tests-5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3"/>
        </w:numPr>
      </w:pPr>
      <w:r>
        <w:t xml:space="preserve">Basic assumptions of parametric t-tests: - Normality</w:t>
      </w:r>
    </w:p>
    <w:p>
      <w:pPr>
        <w:pStyle w:val="SourceCode"/>
      </w:pPr>
      <w:r>
        <w:rPr>
          <w:rStyle w:val="VerbatimChar"/>
        </w:rPr>
        <w:t xml:space="preserve">-   equal variance</w:t>
      </w:r>
      <w:r>
        <w:br/>
      </w:r>
      <w:r>
        <w:br/>
      </w:r>
      <w:r>
        <w:rPr>
          <w:rStyle w:val="VerbatimChar"/>
        </w:rPr>
        <w:t xml:space="preserve">-   random sampling</w:t>
      </w:r>
      <w:r>
        <w:br/>
      </w:r>
      <w:r>
        <w:br/>
      </w:r>
      <w:r>
        <w:rPr>
          <w:rStyle w:val="VerbatimChar"/>
        </w:rPr>
        <w:t xml:space="preserve">-   no outliers</w:t>
      </w:r>
    </w:p>
    <w:p>
      <w:pPr>
        <w:pStyle w:val="Compact"/>
        <w:numPr>
          <w:ilvl w:val="0"/>
          <w:numId w:val="1024"/>
        </w:numPr>
      </w:pPr>
      <w:r>
        <w:t xml:space="preserve">No outliers: no</w:t>
      </w:r>
      <w:r>
        <w:t xml:space="preserve"> </w:t>
      </w:r>
      <w:r>
        <w:t xml:space="preserve">“</w:t>
      </w:r>
      <w:r>
        <w:t xml:space="preserve">extreme</w:t>
      </w:r>
      <w:r>
        <w:t xml:space="preserve">”</w:t>
      </w:r>
      <w:r>
        <w:t xml:space="preserve"> </w:t>
      </w:r>
      <w:r>
        <w:t xml:space="preserve">values that are very different from rest of sample</w:t>
      </w:r>
    </w:p>
    <w:p>
      <w:pPr>
        <w:pStyle w:val="Compact"/>
        <w:numPr>
          <w:ilvl w:val="1"/>
          <w:numId w:val="1025"/>
        </w:numPr>
      </w:pPr>
      <w:r>
        <w:t xml:space="preserve">Graphical tests: boxplots, histograms</w:t>
      </w:r>
    </w:p>
    <w:p>
      <w:pPr>
        <w:pStyle w:val="Compact"/>
        <w:numPr>
          <w:ilvl w:val="1"/>
          <w:numId w:val="1025"/>
        </w:numPr>
      </w:pPr>
      <w:r>
        <w:t xml:space="preserve">“</w:t>
      </w:r>
      <w:r>
        <w:t xml:space="preserve">Formal tests</w:t>
      </w:r>
      <w:r>
        <w:t xml:space="preserve">”</w:t>
      </w:r>
      <w:r>
        <w:t xml:space="preserve">: Grubb’s test - no one really does this</w:t>
      </w:r>
    </w:p>
    <w:p>
      <w:pPr>
        <w:pStyle w:val="Compact"/>
        <w:numPr>
          <w:ilvl w:val="1"/>
          <w:numId w:val="1025"/>
        </w:numPr>
      </w:pPr>
      <w:r>
        <w:rPr>
          <w:b/>
          <w:bCs/>
        </w:rPr>
        <w:t xml:space="preserve">Note: outliers a problem for non-parametric tests as well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5-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2"/>
    <w:bookmarkStart w:id="56" w:name="nonparametric-test"/>
    <w:p>
      <w:pPr>
        <w:pStyle w:val="Heading1"/>
      </w:pPr>
      <w:r>
        <w:t xml:space="preserve">Nonparametric test</w:t>
      </w:r>
    </w:p>
    <w:p>
      <w:pPr>
        <w:pStyle w:val="Compact"/>
        <w:numPr>
          <w:ilvl w:val="0"/>
          <w:numId w:val="1026"/>
        </w:numPr>
      </w:pPr>
      <w:r>
        <w:t xml:space="preserve">What if T Test assumptions fail?</w:t>
      </w:r>
    </w:p>
    <w:p>
      <w:pPr>
        <w:pStyle w:val="Compact"/>
        <w:numPr>
          <w:ilvl w:val="0"/>
          <w:numId w:val="1026"/>
        </w:numPr>
      </w:pPr>
      <w:r>
        <w:t xml:space="preserve">Alternative tests, with more relaxed assumptions, are available</w:t>
      </w:r>
    </w:p>
    <w:p>
      <w:pPr>
        <w:pStyle w:val="Compact"/>
        <w:numPr>
          <w:ilvl w:val="0"/>
          <w:numId w:val="1026"/>
        </w:numPr>
      </w:pPr>
      <w:r>
        <w:t xml:space="preserve">In which case would you use the following tests?</w:t>
      </w:r>
    </w:p>
    <w:p>
      <w:pPr>
        <w:pStyle w:val="Compact"/>
        <w:numPr>
          <w:ilvl w:val="1"/>
          <w:numId w:val="1027"/>
        </w:numPr>
      </w:pPr>
      <w:r>
        <w:t xml:space="preserve">Welch’s t-test:</w:t>
      </w:r>
      <w:r>
        <w:t xml:space="preserve"> </w:t>
      </w:r>
      <w:r>
        <w:rPr>
          <w:i/>
          <w:iCs/>
        </w:rPr>
        <w:t xml:space="preserve">when distribution normal but variance unequal</w:t>
      </w:r>
    </w:p>
    <w:p>
      <w:pPr>
        <w:pStyle w:val="Compact"/>
        <w:numPr>
          <w:ilvl w:val="1"/>
          <w:numId w:val="1027"/>
        </w:numPr>
      </w:pPr>
      <w:r>
        <w:t xml:space="preserve">Mann-Whitney-Wilcoxon test:</w:t>
      </w:r>
      <w:r>
        <w:t xml:space="preserve"> </w:t>
      </w:r>
      <w:r>
        <w:rPr>
          <w:i/>
          <w:iCs/>
        </w:rPr>
        <w:t xml:space="preserve">when distribution not normal and/or outliers are present (but both groups should still have similar distributions and ~equal variance)</w:t>
      </w:r>
    </w:p>
    <w:p>
      <w:pPr>
        <w:pStyle w:val="Compact"/>
        <w:numPr>
          <w:ilvl w:val="1"/>
          <w:numId w:val="1027"/>
        </w:numPr>
      </w:pPr>
      <w:r>
        <w:t xml:space="preserve">Permutation test for two samples:</w:t>
      </w:r>
      <w:r>
        <w:t xml:space="preserve"> </w:t>
      </w:r>
      <w:r>
        <w:rPr>
          <w:i/>
          <w:iCs/>
        </w:rPr>
        <w:t xml:space="preserve">when distribution not normal (but both groups should still have similar distributions and ~equal variance)</w:t>
      </w:r>
    </w:p>
    <w:p>
      <w:pPr>
        <w:pStyle w:val="FirstParagraph"/>
      </w:pPr>
      <w:r>
        <w:t xml:space="preserve">&lt; –</w:t>
      </w:r>
    </w:p>
    <w:p>
      <w:pPr>
        <w:pStyle w:val="BodyText"/>
      </w:pPr>
      <w:r>
        <w:drawing>
          <wp:inline>
            <wp:extent cx="4876800" cy="4876800"/>
            <wp:effectExtent b="0" l="0" r="0" t="0"/>
            <wp:docPr descr="" title="" id="54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6-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6"/>
    <w:bookmarkStart w:id="60" w:name="assumptions-of-parametric-tests-6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28"/>
        </w:numPr>
      </w:pPr>
      <w:r>
        <w:t xml:space="preserve">QQ-plots: tool for assessing normality</w:t>
      </w:r>
    </w:p>
    <w:p>
      <w:pPr>
        <w:pStyle w:val="Compact"/>
        <w:numPr>
          <w:ilvl w:val="1"/>
          <w:numId w:val="1029"/>
        </w:numPr>
      </w:pPr>
      <w:r>
        <w:t xml:space="preserve">On x- theoretical quantiles from SND</w:t>
      </w:r>
    </w:p>
    <w:p>
      <w:pPr>
        <w:pStyle w:val="Compact"/>
        <w:numPr>
          <w:ilvl w:val="1"/>
          <w:numId w:val="1029"/>
        </w:numPr>
      </w:pPr>
      <w:r>
        <w:t xml:space="preserve">On y- ordered sample values</w:t>
      </w:r>
    </w:p>
    <w:p>
      <w:pPr>
        <w:pStyle w:val="Compact"/>
        <w:numPr>
          <w:ilvl w:val="1"/>
          <w:numId w:val="1029"/>
        </w:numPr>
      </w:pPr>
      <w:r>
        <w:t xml:space="preserve">Deviation from normal can be detected as deviation from straight line</w:t>
      </w:r>
    </w:p>
    <w:p>
      <w:pPr>
        <w:pStyle w:val="SourceCode"/>
      </w:pPr>
      <w:r>
        <w:rPr>
          <w:rStyle w:val="NormalTok"/>
        </w:rPr>
        <w:t xml:space="preserve">isl_ne12_df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lt_df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%in%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lake,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mass_g,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geom_boxplot</w:t>
      </w:r>
      <w:r>
        <w:rPr>
          <w:rStyle w:val="NormalTok"/>
        </w:rPr>
        <w:t xml:space="preserve">()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</w:t>
      </w:r>
      <w:r>
        <w:br/>
      </w:r>
      <w:r>
        <w:rPr>
          <w:rStyle w:val="CommentTok"/>
        </w:rPr>
        <w:t xml:space="preserve"># ne12_island_box_plot</w:t>
      </w:r>
      <w:r>
        <w:br/>
      </w:r>
      <w:r>
        <w:br/>
      </w:r>
      <w:r>
        <w:rPr>
          <w:rStyle w:val="NormalTok"/>
        </w:rPr>
        <w:t xml:space="preserve">ne12_island_qq_plot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CommentTok"/>
        </w:rPr>
        <w:t xml:space="preserve"># filter(lake =="NE 12") %&gt;%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sample =</w:t>
      </w:r>
      <w:r>
        <w:rPr>
          <w:rStyle w:val="NormalTok"/>
        </w:rPr>
        <w:t xml:space="preserve"> mass_g , </w:t>
      </w:r>
      <w:r>
        <w:rPr>
          <w:rStyle w:val="AttributeTok"/>
        </w:rPr>
        <w:t xml:space="preserve">color=</w:t>
      </w:r>
      <w:r>
        <w:rPr>
          <w:rStyle w:val="NormalTok"/>
        </w:rPr>
        <w:t xml:space="preserve">lake))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stat_qq_line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 </w:t>
      </w:r>
      <w:r>
        <w:rPr>
          <w:rStyle w:val="AttributeTok"/>
        </w:rPr>
        <w:t xml:space="preserve">x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"Theoretical Quantiles"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"Sample Quantiles"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theme_minimal</w:t>
      </w:r>
      <w:r>
        <w:rPr>
          <w:rStyle w:val="NormalTok"/>
        </w:rPr>
        <w:t xml:space="preserve">() </w:t>
      </w:r>
      <w:r>
        <w:br/>
      </w:r>
      <w:r>
        <w:br/>
      </w:r>
      <w:r>
        <w:rPr>
          <w:rStyle w:val="NormalTok"/>
        </w:rPr>
        <w:t xml:space="preserve">ne12_island_box_plot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ne12_island_qq_plot</w:t>
      </w:r>
      <w:r>
        <w:rPr>
          <w:rStyle w:val="SpecialCharTok"/>
        </w:rPr>
        <w:t xml:space="preserve">+</w:t>
      </w:r>
      <w:r>
        <w:rPr>
          <w:rStyle w:val="FunctionTok"/>
        </w:rPr>
        <w:t xml:space="preserve">plot_layout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guides=</w:t>
      </w:r>
      <w:r>
        <w:rPr>
          <w:rStyle w:val="StringTok"/>
        </w:rPr>
        <w:t xml:space="preserve">"collect"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7-1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0"/>
    <w:bookmarkStart w:id="65" w:name="assumptions-of-parametric-tests-7"/>
    <w:p>
      <w:pPr>
        <w:pStyle w:val="Heading1"/>
      </w:pPr>
      <w:r>
        <w:t xml:space="preserve">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In some cases, data can be mathematically</w:t>
      </w:r>
      <w:r>
        <w:t xml:space="preserve"> </w:t>
      </w:r>
      <w:r>
        <w:t xml:space="preserve">“</w:t>
      </w:r>
      <w:r>
        <w:t xml:space="preserve">transformed</w:t>
      </w:r>
      <w:r>
        <w:t xml:space="preserve">”</w:t>
      </w:r>
      <w:r>
        <w:t xml:space="preserve"> </w:t>
      </w:r>
      <w:r>
        <w:t xml:space="preserve">to meet assumptions of parametric tests</w:t>
      </w:r>
    </w:p>
    <w:p>
      <w:pPr>
        <w:pStyle w:val="Compact"/>
        <w:numPr>
          <w:ilvl w:val="0"/>
          <w:numId w:val="1030"/>
        </w:numPr>
      </w:pPr>
      <w:r>
        <w:t xml:space="preserve">this can be done in r and usually involves</w:t>
      </w:r>
    </w:p>
    <w:p>
      <w:pPr>
        <w:pStyle w:val="Compact"/>
        <w:numPr>
          <w:ilvl w:val="1"/>
          <w:numId w:val="1031"/>
        </w:numPr>
      </w:pPr>
      <w:r>
        <w:t xml:space="preserve">log10 transformations</w:t>
      </w:r>
    </w:p>
    <w:p>
      <w:pPr>
        <w:pStyle w:val="Compact"/>
        <w:numPr>
          <w:ilvl w:val="1"/>
          <w:numId w:val="1031"/>
        </w:numPr>
      </w:pPr>
      <w:r>
        <w:t xml:space="preserve">square root transformations</w:t>
      </w:r>
    </w:p>
    <w:p>
      <w:pPr>
        <w:pStyle w:val="Compact"/>
        <w:numPr>
          <w:ilvl w:val="1"/>
          <w:numId w:val="1031"/>
        </w:numPr>
      </w:pPr>
      <w:r>
        <w:t xml:space="preserve">and many others… I will have a description soon</w:t>
      </w:r>
    </w:p>
    <w:p>
      <w:pPr>
        <w:pStyle w:val="FirstParagraph"/>
      </w:pPr>
      <w:r>
        <w:drawing>
          <wp:inline>
            <wp:extent cx="3990975" cy="532130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images/transformations_2%20jpg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532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hyperlink r:id="rId64">
        <w:r>
          <w:rPr>
            <w:rStyle w:val="Hyperlink"/>
          </w:rPr>
          <w:t xml:space="preserve">source</w:t>
        </w:r>
      </w:hyperlink>
    </w:p>
    <w:bookmarkEnd w:id="65"/>
    <w:bookmarkStart w:id="69" w:name="robust-tests"/>
    <w:p>
      <w:pPr>
        <w:pStyle w:val="Heading1"/>
      </w:pPr>
      <w:r>
        <w:t xml:space="preserve">Robust tests</w:t>
      </w:r>
    </w:p>
    <w:p>
      <w:pPr>
        <w:pStyle w:val="Compact"/>
        <w:numPr>
          <w:ilvl w:val="0"/>
          <w:numId w:val="1032"/>
        </w:numPr>
      </w:pPr>
      <w:r>
        <w:rPr>
          <w:b/>
          <w:bCs/>
        </w:rPr>
        <w:t xml:space="preserve">Welch’s t-test</w:t>
      </w:r>
    </w:p>
    <w:p>
      <w:pPr>
        <w:pStyle w:val="Compact"/>
        <w:numPr>
          <w:ilvl w:val="1"/>
          <w:numId w:val="1033"/>
        </w:numPr>
      </w:pPr>
      <w:r>
        <w:t xml:space="preserve">common</w:t>
      </w:r>
      <w:r>
        <w:t xml:space="preserve"> </w:t>
      </w:r>
      <w:r>
        <w:t xml:space="preserve">“</w:t>
      </w:r>
      <w:r>
        <w:t xml:space="preserve">robust</w:t>
      </w:r>
      <w:r>
        <w:t xml:space="preserve">”</w:t>
      </w:r>
      <w:r>
        <w:t xml:space="preserve"> </w:t>
      </w:r>
      <w:r>
        <w:t xml:space="preserve">test for means of two populations</w:t>
      </w:r>
    </w:p>
    <w:p>
      <w:pPr>
        <w:pStyle w:val="Compact"/>
        <w:numPr>
          <w:ilvl w:val="1"/>
          <w:numId w:val="1033"/>
        </w:numPr>
      </w:pPr>
      <w:r>
        <w:t xml:space="preserve">Robust to violation of equal variance assumption, deals better with unequal sample size</w:t>
      </w:r>
    </w:p>
    <w:p>
      <w:pPr>
        <w:pStyle w:val="Compact"/>
        <w:numPr>
          <w:ilvl w:val="1"/>
          <w:numId w:val="1033"/>
        </w:numPr>
      </w:pPr>
      <w:r>
        <w:t xml:space="preserve">Parametric test (assumes normal distribution)</w:t>
      </w:r>
    </w:p>
    <w:p>
      <w:pPr>
        <w:pStyle w:val="Compact"/>
        <w:numPr>
          <w:ilvl w:val="1"/>
          <w:numId w:val="1033"/>
        </w:numPr>
      </w:pPr>
      <w:r>
        <w:t xml:space="preserve">Calculates a t statistic but recalculates df based on samples sizes and 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67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8-1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9"/>
    <w:bookmarkStart w:id="70" w:name="robust-tests-1"/>
    <w:p>
      <w:pPr>
        <w:pStyle w:val="Heading1"/>
      </w:pPr>
      <w:r>
        <w:t xml:space="preserve">Robust tests</w:t>
      </w:r>
    </w:p>
    <w:p>
      <w:pPr>
        <w:numPr>
          <w:ilvl w:val="0"/>
          <w:numId w:val="1034"/>
        </w:numPr>
      </w:pPr>
      <w:r>
        <w:rPr>
          <w:b/>
          <w:bCs/>
        </w:rPr>
        <w:t xml:space="preserve">Lets compare a parametric T-Test to a Welch’s t-test</w:t>
      </w:r>
    </w:p>
    <w:p>
      <w:pPr>
        <w:pStyle w:val="Compact"/>
        <w:numPr>
          <w:ilvl w:val="1"/>
          <w:numId w:val="1035"/>
        </w:numPr>
      </w:pPr>
      <w:r>
        <w:t xml:space="preserve">T-Test is:</w:t>
      </w:r>
    </w:p>
    <w:p>
      <w:pPr>
        <w:pStyle w:val="Compact"/>
        <w:numPr>
          <w:ilvl w:val="2"/>
          <w:numId w:val="1036"/>
        </w:numPr>
      </w:pPr>
      <w:r>
        <w:rPr>
          <w:b/>
          <w:bCs/>
        </w:rPr>
        <w:t xml:space="preserve">t.test(y1, y2, var.equal = TRUE, paired = FALSE)</w:t>
      </w:r>
    </w:p>
    <w:p>
      <w:pPr>
        <w:pStyle w:val="Compact"/>
        <w:numPr>
          <w:ilvl w:val="1"/>
          <w:numId w:val="1035"/>
        </w:numPr>
      </w:pPr>
      <w:r>
        <w:t xml:space="preserve">Welch’s T-Test is:</w:t>
      </w:r>
    </w:p>
    <w:p>
      <w:pPr>
        <w:pStyle w:val="Compact"/>
        <w:numPr>
          <w:ilvl w:val="2"/>
          <w:numId w:val="1037"/>
        </w:numPr>
      </w:pPr>
      <w:r>
        <w:rPr>
          <w:b/>
          <w:bCs/>
        </w:rPr>
        <w:t xml:space="preserve">t.test(y1, y2, var.equal = FALSE, paired = FALSE)</w:t>
      </w:r>
    </w:p>
    <w:p>
      <w:pPr>
        <w:pStyle w:val="SourceCode"/>
      </w:pPr>
      <w:r>
        <w:rPr>
          <w:rStyle w:val="VerbatimChar"/>
        </w:rPr>
        <w:t xml:space="preserve">[1] "Standard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14.181, df = 330, p-value &lt; 2.2e-16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2266.304 2996.360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p>
      <w:pPr>
        <w:pStyle w:val="SourceCode"/>
      </w:pPr>
      <w:r>
        <w:rPr>
          <w:rStyle w:val="VerbatimChar"/>
        </w:rPr>
        <w:t xml:space="preserve">[1] "Welch's t-test results for lenght_mm:"</w:t>
      </w:r>
    </w:p>
    <w:p>
      <w:pPr>
        <w:pStyle w:val="SourceCode"/>
      </w:pPr>
      <w:r>
        <w:br/>
      </w:r>
      <w:r>
        <w:rPr>
          <w:rStyle w:val="VerbatimChar"/>
        </w:rPr>
        <w:t xml:space="preserve">    Welch Two Sample t-test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t = 5.1368, df = 9.0578, p-value = 0.0006016</w:t>
      </w:r>
      <w:r>
        <w:br/>
      </w:r>
      <w:r>
        <w:rPr>
          <w:rStyle w:val="VerbatimChar"/>
        </w:rPr>
        <w:t xml:space="preserve">alternative hypothesis: true difference in means between group Island Lake and group NE 12 is not equal to 0</w:t>
      </w:r>
      <w:r>
        <w:br/>
      </w:r>
      <w:r>
        <w:rPr>
          <w:rStyle w:val="VerbatimChar"/>
        </w:rPr>
        <w:t xml:space="preserve">95 percent confidence interval:</w:t>
      </w:r>
      <w:r>
        <w:br/>
      </w:r>
      <w:r>
        <w:rPr>
          <w:rStyle w:val="VerbatimChar"/>
        </w:rPr>
        <w:t xml:space="preserve"> 1473.676 3788.989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in group Island Lake       mean in group NE 12 </w:t>
      </w:r>
      <w:r>
        <w:br/>
      </w:r>
      <w:r>
        <w:rPr>
          <w:rStyle w:val="VerbatimChar"/>
        </w:rPr>
        <w:t xml:space="preserve">                3165.0000                  533.6677 </w:t>
      </w:r>
    </w:p>
    <w:bookmarkEnd w:id="70"/>
    <w:bookmarkStart w:id="71" w:name="rank-based-tests"/>
    <w:p>
      <w:pPr>
        <w:pStyle w:val="Heading1"/>
      </w:pPr>
      <w:r>
        <w:t xml:space="preserve">Rank based tests</w:t>
      </w:r>
    </w:p>
    <w:p>
      <w:pPr>
        <w:pStyle w:val="FirstParagraph"/>
      </w:pPr>
      <w:r>
        <w:t xml:space="preserve">Rank-based tests: no assumptions about distribution (non-parametric)</w:t>
      </w:r>
    </w:p>
    <w:p>
      <w:pPr>
        <w:numPr>
          <w:ilvl w:val="0"/>
          <w:numId w:val="1038"/>
        </w:numPr>
      </w:pPr>
      <w:r>
        <w:t xml:space="preserve">Ranks of data: observations assigned ranks, sums (and signs for paired tests) of ranks for groups compared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Mann-Whitney U test</w:t>
      </w:r>
      <w:r>
        <w:t xml:space="preserve"> </w:t>
      </w:r>
      <w:r>
        <w:t xml:space="preserve">common alternative to independent samples t-test</w:t>
      </w:r>
    </w:p>
    <w:p>
      <w:pPr>
        <w:numPr>
          <w:ilvl w:val="0"/>
          <w:numId w:val="1038"/>
        </w:numPr>
      </w:pPr>
      <w:r>
        <w:rPr>
          <w:b/>
          <w:bCs/>
        </w:rPr>
        <w:t xml:space="preserve">Wilcoxon signed-rank</w:t>
      </w:r>
      <w:r>
        <w:t xml:space="preserve"> </w:t>
      </w:r>
      <w:r>
        <w:t xml:space="preserve">test is alternative to paired t-test</w:t>
      </w:r>
    </w:p>
    <w:p>
      <w:pPr>
        <w:pStyle w:val="Compact"/>
        <w:numPr>
          <w:ilvl w:val="0"/>
          <w:numId w:val="1039"/>
        </w:numPr>
      </w:pPr>
      <w:r>
        <w:t xml:space="preserve">Assumptions: similar distributions for groups, equal variance</w:t>
      </w:r>
    </w:p>
    <w:p>
      <w:pPr>
        <w:pStyle w:val="Compact"/>
        <w:numPr>
          <w:ilvl w:val="0"/>
          <w:numId w:val="1039"/>
        </w:numPr>
      </w:pPr>
      <w:r>
        <w:t xml:space="preserve">Less power than parametric tests</w:t>
      </w:r>
    </w:p>
    <w:p>
      <w:pPr>
        <w:pStyle w:val="Compact"/>
        <w:numPr>
          <w:ilvl w:val="0"/>
          <w:numId w:val="1039"/>
        </w:numPr>
      </w:pPr>
      <w:r>
        <w:t xml:space="preserve">Best when normality assumption can not be met by transformation (weird distribution) or large outliers</w:t>
      </w:r>
    </w:p>
    <w:p>
      <w:pPr>
        <w:pStyle w:val="SourceCode"/>
      </w:pPr>
      <w:r>
        <w:rPr>
          <w:rStyle w:val="VerbatimChar"/>
        </w:rPr>
        <w:t xml:space="preserve">[1] "Mann-Whitney U test results length:"</w:t>
      </w:r>
    </w:p>
    <w:p>
      <w:pPr>
        <w:pStyle w:val="SourceCode"/>
      </w:pPr>
      <w:r>
        <w:br/>
      </w:r>
      <w:r>
        <w:rPr>
          <w:rStyle w:val="VerbatimChar"/>
        </w:rPr>
        <w:t xml:space="preserve">    Wilcoxon rank sum test with continuity correction</w:t>
      </w:r>
      <w:r>
        <w:br/>
      </w:r>
      <w:r>
        <w:br/>
      </w:r>
      <w:r>
        <w:rPr>
          <w:rStyle w:val="VerbatimChar"/>
        </w:rPr>
        <w:t xml:space="preserve">data:  mass_g by lake</w:t>
      </w:r>
      <w:r>
        <w:br/>
      </w:r>
      <w:r>
        <w:rPr>
          <w:rStyle w:val="VerbatimChar"/>
        </w:rPr>
        <w:t xml:space="preserve">W = 3205.5, p-value = 9.506e-08</w:t>
      </w:r>
      <w:r>
        <w:br/>
      </w:r>
      <w:r>
        <w:rPr>
          <w:rStyle w:val="VerbatimChar"/>
        </w:rPr>
        <w:t xml:space="preserve">alternative hypothesis: true location shift is not equal to 0</w:t>
      </w:r>
    </w:p>
    <w:bookmarkEnd w:id="71"/>
    <w:bookmarkStart w:id="75" w:name="permutation-tests"/>
    <w:p>
      <w:pPr>
        <w:pStyle w:val="Heading1"/>
      </w:pPr>
      <w:r>
        <w:t xml:space="preserve">Permutation tests</w:t>
      </w:r>
    </w:p>
    <w:p>
      <w:pPr>
        <w:numPr>
          <w:ilvl w:val="0"/>
          <w:numId w:val="1040"/>
        </w:numPr>
      </w:pPr>
      <w:r>
        <w:t xml:space="preserve">Permutation tests based on resampling: reshuffling of original data</w:t>
      </w:r>
    </w:p>
    <w:p>
      <w:pPr>
        <w:numPr>
          <w:ilvl w:val="0"/>
          <w:numId w:val="1040"/>
        </w:numPr>
      </w:pPr>
      <w:r>
        <w:t xml:space="preserve">Resampling allows parameter estimation when distribution unknown, including SEs and CIs of statistics (means, medians)</w:t>
      </w:r>
    </w:p>
    <w:p>
      <w:pPr>
        <w:numPr>
          <w:ilvl w:val="0"/>
          <w:numId w:val="1040"/>
        </w:numPr>
      </w:pPr>
      <w:r>
        <w:t xml:space="preserve">Common approach is bootstrap: resample sample with replacement many times, recalculate sample stats</w:t>
      </w:r>
    </w:p>
    <w:p>
      <w:pPr>
        <w:numPr>
          <w:ilvl w:val="0"/>
          <w:numId w:val="1040"/>
        </w:numPr>
      </w:pPr>
      <w:r>
        <w:t xml:space="preserve">Use the</w:t>
      </w:r>
      <w:r>
        <w:t xml:space="preserve"> </w:t>
      </w:r>
      <w:r>
        <w:rPr>
          <w:rStyle w:val="VerbatimChar"/>
        </w:rPr>
        <w:t xml:space="preserve">perm</w:t>
      </w:r>
      <w:r>
        <w:t xml:space="preserve"> </w:t>
      </w:r>
      <w:r>
        <w:t xml:space="preserve">package</w:t>
      </w:r>
    </w:p>
    <w:p>
      <w:pPr>
        <w:numPr>
          <w:ilvl w:val="0"/>
          <w:numId w:val="1040"/>
        </w:numPr>
      </w:pPr>
      <w:r>
        <w:t xml:space="preserve">Ho: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= 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Ha: µ</w:t>
      </w:r>
      <w:r>
        <w:rPr>
          <w:vertAlign w:val="subscript"/>
        </w:rPr>
        <w:t xml:space="preserve">A</w:t>
      </w:r>
      <w:r>
        <w:t xml:space="preserve"> </w:t>
      </w:r>
      <w:r>
        <w:t xml:space="preserve">≠µ</w:t>
      </w:r>
      <w:r>
        <w:rPr>
          <w:vertAlign w:val="subscript"/>
        </w:rPr>
        <w:t xml:space="preserve">B</w:t>
      </w:r>
    </w:p>
    <w:p>
      <w:pPr>
        <w:numPr>
          <w:ilvl w:val="0"/>
          <w:numId w:val="1040"/>
        </w:numPr>
      </w:pPr>
      <w:r>
        <w:t xml:space="preserve">Calculates the difference ∆ in means between two groups</w:t>
      </w:r>
    </w:p>
    <w:p>
      <w:pPr>
        <w:pStyle w:val="FirstParagraph"/>
      </w:pPr>
      <w:r>
        <w:drawing>
          <wp:inline>
            <wp:extent cx="4876800" cy="4876800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07_01_lecture_powerpoint_files/figure-docx/unnamed-chunk-11-1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7" w:name="permutation-tests-1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1"/>
        </w:numPr>
      </w:pPr>
      <w:r>
        <w:t xml:space="preserve">Randomly reshuffle observations between groups (keeping n</w:t>
      </w:r>
      <w:r>
        <w:rPr>
          <w:vertAlign w:val="subscript"/>
        </w:rPr>
        <w:t xml:space="preserve">NE 12</w:t>
      </w:r>
      <w:r>
        <w:t xml:space="preserve">=323 and n</w:t>
      </w:r>
      <w:r>
        <w:rPr>
          <w:vertAlign w:val="subscript"/>
        </w:rPr>
        <w:t xml:space="preserve">Island</w:t>
      </w:r>
      <w:r>
        <w:t xml:space="preserve">=10), calculate ∆</w:t>
      </w:r>
    </w:p>
    <w:p>
      <w:pPr>
        <w:pStyle w:val="Compact"/>
        <w:numPr>
          <w:ilvl w:val="0"/>
          <w:numId w:val="1041"/>
        </w:numPr>
      </w:pPr>
      <w:r>
        <w:t xml:space="preserve">Repeat &gt;1,000 times</w:t>
      </w:r>
    </w:p>
    <w:p>
      <w:pPr>
        <w:pStyle w:val="Compact"/>
        <w:numPr>
          <w:ilvl w:val="0"/>
          <w:numId w:val="1041"/>
        </w:numPr>
      </w:pPr>
      <w:r>
        <w:t xml:space="preserve">Record proportion of the different means i</w:t>
      </w:r>
    </w:p>
    <w:p>
      <w:pPr>
        <w:pStyle w:val="Compact"/>
        <w:numPr>
          <w:ilvl w:val="0"/>
          <w:numId w:val="1041"/>
        </w:numPr>
      </w:pPr>
      <w:r>
        <w:t xml:space="preserve">This is equivalent to p-value and can be used in</w:t>
      </w:r>
      <w:r>
        <w:t xml:space="preserve"> </w:t>
      </w:r>
      <w:r>
        <w:t xml:space="preserve">“</w:t>
      </w:r>
      <w:r>
        <w:t xml:space="preserve">traditional</w:t>
      </w:r>
      <w:r>
        <w:t xml:space="preserve">”</w:t>
      </w:r>
      <w:r>
        <w:t xml:space="preserve"> </w:t>
      </w:r>
      <w:r>
        <w:t xml:space="preserve">H test framework</w:t>
      </w:r>
    </w:p>
    <w:p>
      <w:pPr>
        <w:pStyle w:val="Compact"/>
        <w:numPr>
          <w:ilvl w:val="0"/>
          <w:numId w:val="1041"/>
        </w:numPr>
      </w:pPr>
      <w:r>
        <w:t xml:space="preserve">For a graphical explanation:</w:t>
      </w:r>
    </w:p>
    <w:p>
      <w:pPr>
        <w:pStyle w:val="Compact"/>
        <w:numPr>
          <w:ilvl w:val="1"/>
          <w:numId w:val="1042"/>
        </w:numPr>
      </w:pPr>
      <w:hyperlink r:id="rId76">
        <w:r>
          <w:rPr>
            <w:rStyle w:val="Hyperlink"/>
          </w:rPr>
          <w:t xml:space="preserve">Graphical Explanation</w:t>
        </w:r>
      </w:hyperlink>
    </w:p>
    <w:bookmarkEnd w:id="77"/>
    <w:bookmarkStart w:id="78" w:name="permutation-tests-2"/>
    <w:p>
      <w:pPr>
        <w:pStyle w:val="Heading1"/>
      </w:pPr>
      <w:r>
        <w:t xml:space="preserve">Permutation tests</w:t>
      </w:r>
    </w:p>
    <w:p>
      <w:pPr>
        <w:pStyle w:val="Compact"/>
        <w:numPr>
          <w:ilvl w:val="0"/>
          <w:numId w:val="1043"/>
        </w:numPr>
      </w:pPr>
      <w:r>
        <w:t xml:space="preserve">In R (using</w:t>
      </w:r>
      <w:r>
        <w:t xml:space="preserve"> </w:t>
      </w:r>
      <w:r>
        <w:t xml:space="preserve">‘</w:t>
      </w:r>
      <w:r>
        <w:t xml:space="preserve">perm</w:t>
      </w:r>
      <w:r>
        <w:t xml:space="preserve">’</w:t>
      </w:r>
      <w:r>
        <w:t xml:space="preserve"> </w:t>
      </w:r>
      <w:r>
        <w:t xml:space="preserve">package):</w:t>
      </w:r>
    </w:p>
    <w:p>
      <w:pPr>
        <w:pStyle w:val="Compact"/>
        <w:numPr>
          <w:ilvl w:val="0"/>
          <w:numId w:val="1043"/>
        </w:numPr>
      </w:pPr>
      <w:r>
        <w:t xml:space="preserve">Assumptions: both groups have similar distribution; equal variance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(perm) </w:t>
      </w:r>
      <w:r>
        <w:br/>
      </w:r>
      <w:r>
        <w:br/>
      </w:r>
      <w:r>
        <w:rPr>
          <w:rStyle w:val="CommentTok"/>
        </w:rPr>
        <w:t xml:space="preserve"># Prepare data for permutation test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"NE 12"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Randomly sample exactly 25 observations from NE 12 (set seed for reproducibility)</w:t>
      </w:r>
      <w:r>
        <w:br/>
      </w: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123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ne12_perm_data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sample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size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replace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island_perm_data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isl_ne12_df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filter</w:t>
      </w:r>
      <w:r>
        <w:rPr>
          <w:rStyle w:val="NormalTok"/>
        </w:rPr>
        <w:t xml:space="preserve">(lake </w:t>
      </w:r>
      <w:r>
        <w:rPr>
          <w:rStyle w:val="SpecialCharTok"/>
        </w:rPr>
        <w:t xml:space="preserve">==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"Island Lake"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pull</w:t>
      </w:r>
      <w:r>
        <w:rPr>
          <w:rStyle w:val="NormalTok"/>
        </w:rPr>
        <w:t xml:space="preserve">(length_mm)</w:t>
      </w:r>
      <w:r>
        <w:br/>
      </w:r>
      <w:r>
        <w:br/>
      </w:r>
      <w:r>
        <w:rPr>
          <w:rStyle w:val="CommentTok"/>
        </w:rPr>
        <w:t xml:space="preserve"># Calculate the observed difference in means</w:t>
      </w:r>
      <w:r>
        <w:br/>
      </w:r>
      <w:r>
        <w:rPr>
          <w:rStyle w:val="NormalTok"/>
        </w:rPr>
        <w:t xml:space="preserve">observed_diff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(ne12_perm_data,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mean</w:t>
      </w:r>
      <w:r>
        <w:rPr>
          <w:rStyle w:val="NormalTok"/>
        </w:rPr>
        <w:t xml:space="preserve">(island_perm_data, </w:t>
      </w:r>
      <w:r>
        <w:rPr>
          <w:rStyle w:val="AttributeTok"/>
        </w:rPr>
        <w:t xml:space="preserve">na.rm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Perform permutation test for difference in means using perm package</w:t>
      </w:r>
      <w:r>
        <w:br/>
      </w:r>
      <w:r>
        <w:rPr>
          <w:rStyle w:val="FunctionTok"/>
        </w:rPr>
        <w:t xml:space="preserve">permTS</w:t>
      </w:r>
      <w:r>
        <w:rPr>
          <w:rStyle w:val="NormalTok"/>
        </w:rPr>
        <w:t xml:space="preserve">(ne12_perm_data, island_perm_data,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alternative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"two.sided"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"exact.mc"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control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permControl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nmc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10000</w:t>
      </w:r>
      <w:r>
        <w:rPr>
          <w:rStyle w:val="NormalTok"/>
        </w:rPr>
        <w:t xml:space="preserve">))</w:t>
      </w:r>
    </w:p>
    <w:p>
      <w:pPr>
        <w:pStyle w:val="SourceCode"/>
      </w:pPr>
      <w:r>
        <w:br/>
      </w:r>
      <w:r>
        <w:rPr>
          <w:rStyle w:val="VerbatimChar"/>
        </w:rPr>
        <w:t xml:space="preserve">    Exact Permutation Test Estimated by Monte Carlo</w:t>
      </w:r>
      <w:r>
        <w:br/>
      </w:r>
      <w:r>
        <w:br/>
      </w:r>
      <w:r>
        <w:rPr>
          <w:rStyle w:val="VerbatimChar"/>
        </w:rPr>
        <w:t xml:space="preserve">data:  GROUP 1 and GROUP 2</w:t>
      </w:r>
      <w:r>
        <w:br/>
      </w:r>
      <w:r>
        <w:rPr>
          <w:rStyle w:val="VerbatimChar"/>
        </w:rPr>
        <w:t xml:space="preserve">p-value = 2e-04</w:t>
      </w:r>
      <w:r>
        <w:br/>
      </w:r>
      <w:r>
        <w:rPr>
          <w:rStyle w:val="VerbatimChar"/>
        </w:rPr>
        <w:t xml:space="preserve">alternative hypothesis: true mean GROUP 1 - mean GROUP 2 is not equal to 0</w:t>
      </w:r>
      <w:r>
        <w:br/>
      </w:r>
      <w:r>
        <w:rPr>
          <w:rStyle w:val="VerbatimChar"/>
        </w:rPr>
        <w:t xml:space="preserve">sample estimates:</w:t>
      </w:r>
      <w:r>
        <w:br/>
      </w:r>
      <w:r>
        <w:rPr>
          <w:rStyle w:val="VerbatimChar"/>
        </w:rPr>
        <w:t xml:space="preserve">mean GROUP 1 - mean GROUP 2 </w:t>
      </w:r>
      <w:r>
        <w:br/>
      </w:r>
      <w:r>
        <w:rPr>
          <w:rStyle w:val="VerbatimChar"/>
        </w:rPr>
        <w:t xml:space="preserve">                    -333.08 </w:t>
      </w:r>
      <w:r>
        <w:br/>
      </w:r>
      <w:r>
        <w:br/>
      </w:r>
      <w:r>
        <w:rPr>
          <w:rStyle w:val="VerbatimChar"/>
        </w:rPr>
        <w:t xml:space="preserve">p-value estimated from 10000 Monte Carlo replications</w:t>
      </w:r>
      <w:r>
        <w:br/>
      </w:r>
      <w:r>
        <w:rPr>
          <w:rStyle w:val="VerbatimChar"/>
        </w:rPr>
        <w:t xml:space="preserve">99 percent confidence interval on p-value:</w:t>
      </w:r>
      <w:r>
        <w:br/>
      </w:r>
      <w:r>
        <w:rPr>
          <w:rStyle w:val="VerbatimChar"/>
        </w:rPr>
        <w:t xml:space="preserve"> 0.000000000 0.001059383 </w:t>
      </w:r>
    </w:p>
    <w:bookmarkEnd w:id="78"/>
    <w:bookmarkStart w:id="89" w:name="summary"/>
    <w:p>
      <w:pPr>
        <w:pStyle w:val="Heading1"/>
      </w:pPr>
      <w:r>
        <w:t xml:space="preserve">Summary</w:t>
      </w:r>
    </w:p>
    <w:bookmarkStart w:id="81" w:name="testing-assumptions-of-parametric-tests"/>
    <w:p>
      <w:pPr>
        <w:pStyle w:val="Heading2"/>
      </w:pPr>
      <w:r>
        <w:t xml:space="preserve">Testing Assumptions of Parametric Tests</w:t>
      </w:r>
    </w:p>
    <w:bookmarkStart w:id="79" w:name="key-assumptions"/>
    <w:p>
      <w:pPr>
        <w:pStyle w:val="Heading3"/>
      </w:pPr>
      <w:r>
        <w:t xml:space="preserve">Key Assumptions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Random sampling</w:t>
      </w:r>
      <w:r>
        <w:t xml:space="preserve">: Samples are randomly collected from populations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Normality</w:t>
      </w:r>
      <w:r>
        <w:t xml:space="preserve">: Data follows a normal distribution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Equal variance</w:t>
      </w:r>
      <w:r>
        <w:t xml:space="preserve">: Samples come from populations with similar variability</w:t>
      </w:r>
    </w:p>
    <w:p>
      <w:pPr>
        <w:pStyle w:val="Compact"/>
        <w:numPr>
          <w:ilvl w:val="0"/>
          <w:numId w:val="1044"/>
        </w:numPr>
      </w:pPr>
      <w:r>
        <w:rPr>
          <w:b/>
          <w:bCs/>
        </w:rPr>
        <w:t xml:space="preserve">No outliers</w:t>
      </w:r>
      <w:r>
        <w:t xml:space="preserve">: No extreme values that can skew results</w:t>
      </w:r>
    </w:p>
    <w:bookmarkEnd w:id="79"/>
    <w:bookmarkStart w:id="80" w:name="assessing-assumptions"/>
    <w:p>
      <w:pPr>
        <w:pStyle w:val="Heading3"/>
      </w:pPr>
      <w:r>
        <w:t xml:space="preserve">Assessing Assumptions</w:t>
      </w:r>
    </w:p>
    <w:p>
      <w:pPr>
        <w:pStyle w:val="Compact"/>
        <w:numPr>
          <w:ilvl w:val="0"/>
          <w:numId w:val="1045"/>
        </w:numPr>
      </w:pPr>
      <w:r>
        <w:t xml:space="preserve">Key to do every time</w:t>
      </w:r>
    </w:p>
    <w:p>
      <w:pPr>
        <w:pStyle w:val="Compact"/>
        <w:numPr>
          <w:ilvl w:val="0"/>
          <w:numId w:val="1045"/>
        </w:numPr>
      </w:pPr>
      <w:r>
        <w:t xml:space="preserve">Should acknowledge in manuscript</w:t>
      </w:r>
    </w:p>
    <w:bookmarkEnd w:id="80"/>
    <w:bookmarkEnd w:id="81"/>
    <w:bookmarkStart w:id="82" w:name="data-transformations"/>
    <w:p>
      <w:pPr>
        <w:pStyle w:val="Heading2"/>
      </w:pPr>
      <w:r>
        <w:t xml:space="preserve">Data Transformations</w:t>
      </w:r>
    </w:p>
    <w:p>
      <w:pPr>
        <w:pStyle w:val="FirstParagraph"/>
      </w:pPr>
      <w:r>
        <w:t xml:space="preserve">When assumptions aren’t met, transformations may help normalize data: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Log transformation</w:t>
      </w:r>
      <w:r>
        <w:t xml:space="preserve">:</w:t>
      </w:r>
      <w:r>
        <w:t xml:space="preserve"> </w:t>
      </w:r>
      <w:r>
        <w:rPr>
          <w:rStyle w:val="VerbatimChar"/>
        </w:rPr>
        <w:t xml:space="preserve">log10(x)</w:t>
      </w:r>
      <w:r>
        <w:t xml:space="preserve"> </w:t>
      </w:r>
      <w:r>
        <w:t xml:space="preserve">- Useful for right-skewed data, multiplicative effects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Square root</w:t>
      </w:r>
      <w:r>
        <w:t xml:space="preserve">:</w:t>
      </w:r>
      <w:r>
        <w:t xml:space="preserve"> </w:t>
      </w:r>
      <w:r>
        <w:rPr>
          <w:rStyle w:val="VerbatimChar"/>
        </w:rPr>
        <w:t xml:space="preserve">sqrt(x)</w:t>
      </w:r>
      <w:r>
        <w:t xml:space="preserve"> </w:t>
      </w:r>
      <w:r>
        <w:t xml:space="preserve">- Useful for count data, moderately right-skewed distributions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Box-Cox</w:t>
      </w:r>
      <w:r>
        <w:t xml:space="preserve">: More flexible family of power transformations</w:t>
      </w:r>
    </w:p>
    <w:p>
      <w:pPr>
        <w:pStyle w:val="Compact"/>
        <w:numPr>
          <w:ilvl w:val="0"/>
          <w:numId w:val="1046"/>
        </w:numPr>
      </w:pPr>
      <w:r>
        <w:rPr>
          <w:b/>
          <w:bCs/>
        </w:rPr>
        <w:t xml:space="preserve">More specialized transformations</w:t>
      </w:r>
      <w:r>
        <w:t xml:space="preserve"> </w:t>
      </w:r>
      <w:r>
        <w:t xml:space="preserve">especially for percentages o proportions</w:t>
      </w:r>
    </w:p>
    <w:bookmarkEnd w:id="82"/>
    <w:bookmarkStart w:id="87" w:name="statistical-test-options"/>
    <w:p>
      <w:pPr>
        <w:pStyle w:val="Heading2"/>
      </w:pPr>
      <w:r>
        <w:t xml:space="preserve">Statistical Test Options</w:t>
      </w:r>
    </w:p>
    <w:bookmarkStart w:id="83" w:name="standard-t-test"/>
    <w:p>
      <w:pPr>
        <w:pStyle w:val="Heading3"/>
      </w:pPr>
      <w:r>
        <w:t xml:space="preserve">1. Standard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High statistical power when assumptions are met - Well understood and widely accepted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Sensitive to violations of normality, equal variance - Heavily influenced by outliers</w:t>
      </w:r>
    </w:p>
    <w:bookmarkEnd w:id="83"/>
    <w:bookmarkStart w:id="84" w:name="welchs-t-test"/>
    <w:p>
      <w:pPr>
        <w:pStyle w:val="Heading3"/>
      </w:pPr>
      <w:r>
        <w:t xml:space="preserve">2. Welch’s T-Test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Robust to violations of equal variance assumption - Handles unequal sample sizes well - Still parametric (assumes normality)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Slightly less powerful than standard t-test when variances are equal - Still assumes normal distribution</w:t>
      </w:r>
    </w:p>
    <w:bookmarkEnd w:id="84"/>
    <w:bookmarkStart w:id="85" w:name="mann-whitney-wilcoxon-test"/>
    <w:p>
      <w:pPr>
        <w:pStyle w:val="Heading3"/>
      </w:pPr>
      <w:r>
        <w:t xml:space="preserve">3. Mann-Whitney-Wilcoxon Test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Non-parametric: doesn’t assume normal distribution - Robust against outliers - Works with ordinal data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Less statistical power than parametric tests - Still assumes similar distributions and approximate equal variance - Tests median differences rather than mean differences</w:t>
      </w:r>
    </w:p>
    <w:bookmarkEnd w:id="85"/>
    <w:bookmarkStart w:id="86" w:name="permutation-tests-3"/>
    <w:p>
      <w:pPr>
        <w:pStyle w:val="Heading3"/>
      </w:pPr>
      <w:r>
        <w:t xml:space="preserve">4. Permutation Tests</w:t>
      </w:r>
    </w:p>
    <w:p>
      <w:pPr>
        <w:pStyle w:val="FirstParagraph"/>
      </w:pPr>
      <w:r>
        <w:rPr>
          <w:b/>
          <w:bCs/>
        </w:rPr>
        <w:t xml:space="preserve">Strengths:</w:t>
      </w:r>
      <w:r>
        <w:t xml:space="preserve"> </w:t>
      </w:r>
      <w:r>
        <w:t xml:space="preserve">- Distribution-free: doesn’t assume a specific distribution - Can be applied to many types of test statistics - Handles small sample sizes well - Directly estimates p-values through resampling</w:t>
      </w:r>
    </w:p>
    <w:p>
      <w:pPr>
        <w:pStyle w:val="BodyText"/>
      </w:pPr>
      <w:r>
        <w:rPr>
          <w:b/>
          <w:bCs/>
        </w:rPr>
        <w:t xml:space="preserve">Weaknesses:</w:t>
      </w:r>
      <w:r>
        <w:t xml:space="preserve"> </w:t>
      </w:r>
      <w:r>
        <w:t xml:space="preserve">- Computationally intensive - Assumes exchangeability under the null hypothesis - Requires similar distributions and equal variance</w:t>
      </w:r>
    </w:p>
    <w:bookmarkEnd w:id="86"/>
    <w:bookmarkEnd w:id="87"/>
    <w:bookmarkStart w:id="88" w:name="key-takeaway"/>
    <w:p>
      <w:pPr>
        <w:pStyle w:val="Heading2"/>
      </w:pPr>
      <w:r>
        <w:t xml:space="preserve">Key Takeaway</w:t>
      </w:r>
    </w:p>
    <w:p>
      <w:pPr>
        <w:pStyle w:val="FirstParagraph"/>
      </w:pPr>
      <w:r>
        <w:t xml:space="preserve">Statistical tests have different strengths and assumptions. The choice should be guided by your data characteristics, not just convenience. Always visualize your data before deciding on the appropriate test.</w:t>
      </w:r>
    </w:p>
    <w:bookmarkEnd w:id="88"/>
    <w:bookmarkEnd w:id="89"/>
    <w:sectPr w:rsidR="00BC5723" w:rsidRPr="00846576">
      <w:pgSz w:h="15840" w:w="12240"/>
      <w:pgMar w:bottom="1440" w:footer="720" w:gutter="0" w:header="720" w:left="1440" w:right="1440" w:top="144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40"/>
  <w:embedSystemFonts/>
  <w:proofState w:grammar="clean" w:spelling="clean"/>
  <w:stylePaneFormatFilter w:allStyles="0" w:alternateStyleNames="0" w:clearFormatting="1" w:customStyles="0" w:directFormattingOnNumbering="0" w:directFormattingOnParagraphs="0" w:directFormattingOnRuns="0" w:directFormattingOnTables="0" w:headingStyles="0" w:latentStyles="1" w:numberingStyles="0" w:stylesInUse="0" w:tableStyles="0" w:top3HeadingStyles="0" w:val="1004" w:visibleStyl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5CF1"/>
    <w:rsid w:val="001D4BF4"/>
    <w:rsid w:val="00322D32"/>
    <w:rsid w:val="003A43E8"/>
    <w:rsid w:val="005316D4"/>
    <w:rsid w:val="00636BA6"/>
    <w:rsid w:val="00771E03"/>
    <w:rsid w:val="007D1245"/>
    <w:rsid w:val="00846576"/>
    <w:rsid w:val="008E7AF3"/>
    <w:rsid w:val="009F6993"/>
    <w:rsid w:val="00AF5CF1"/>
    <w:rsid w:val="00BC28E9"/>
    <w:rsid w:val="00BC5723"/>
    <w:rsid w:val="00BE2C86"/>
    <w:rsid w:val="00D216D4"/>
    <w:rsid w:val="00D50509"/>
    <w:rsid w:val="00D9646C"/>
    <w:rsid w:val="00DF1EEE"/>
    <w:rsid w:val="00F85349"/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cs="Times New Roman (Body CS)" w:eastAsiaTheme="minorHAnsi" w:hAnsi="Arial"/>
        <w:kern w:val="2"/>
        <w:sz w:val="24"/>
        <w:szCs w:val="24"/>
        <w:lang w:bidi="ar-SA" w:eastAsia="en-US" w:val="en-US"/>
        <w14:ligatures w14:val="standardContextual"/>
      </w:rPr>
    </w:rPrDefault>
    <w:pPrDefault/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846576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styleId="Heading2" w:type="paragraph">
    <w:name w:val="heading 2"/>
    <w:basedOn w:val="Normal"/>
    <w:next w:val="Normal"/>
    <w:link w:val="Heading2Char"/>
    <w:uiPriority w:val="9"/>
    <w:semiHidden/>
    <w:unhideWhenUsed/>
    <w:qFormat/>
    <w:rsid w:val="00846576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Cs w:val="32"/>
    </w:rPr>
  </w:style>
  <w:style w:styleId="Heading3" w:type="paragraph">
    <w:name w:val="heading 3"/>
    <w:basedOn w:val="Normal"/>
    <w:next w:val="Normal"/>
    <w:link w:val="Heading3Char"/>
    <w:uiPriority w:val="9"/>
    <w:unhideWhenUsed/>
    <w:qFormat/>
    <w:rsid w:val="00846576"/>
    <w:pPr>
      <w:keepNext/>
      <w:keepLines/>
      <w:spacing w:after="80" w:before="160"/>
      <w:outlineLvl w:val="2"/>
    </w:pPr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styleId="Heading4" w:type="paragraph">
    <w:name w:val="heading 4"/>
    <w:basedOn w:val="Normal"/>
    <w:next w:val="Normal"/>
    <w:link w:val="Heading4Char"/>
    <w:uiPriority w:val="9"/>
    <w:semiHidden/>
    <w:unhideWhenUsed/>
    <w:qFormat/>
    <w:rsid w:val="00846576"/>
    <w:pPr>
      <w:keepNext/>
      <w:keepLines/>
      <w:spacing w:after="40" w:before="80"/>
      <w:outlineLvl w:val="3"/>
    </w:pPr>
    <w:rPr>
      <w:rFonts w:asciiTheme="minorHAnsi" w:cstheme="majorBidi" w:eastAsiaTheme="majorEastAsia" w:hAnsiTheme="minorHAnsi"/>
      <w:iCs/>
      <w:color w:themeColor="accent1" w:themeShade="BF" w:val="0F4761"/>
    </w:rPr>
  </w:style>
  <w:style w:styleId="Heading5" w:type="paragraph">
    <w:name w:val="heading 5"/>
    <w:basedOn w:val="Normal"/>
    <w:next w:val="Normal"/>
    <w:link w:val="Heading5Char"/>
    <w:uiPriority w:val="9"/>
    <w:semiHidden/>
    <w:unhideWhenUsed/>
    <w:qFormat/>
    <w:rsid w:val="00AF5CF1"/>
    <w:pPr>
      <w:keepNext/>
      <w:keepLines/>
      <w:spacing w:after="40" w:before="80"/>
      <w:outlineLvl w:val="4"/>
    </w:pPr>
    <w:rPr>
      <w:rFonts w:asciiTheme="minorHAnsi" w:cstheme="majorBidi" w:eastAsiaTheme="majorEastAsia" w:hAnsiTheme="minorHAnsi"/>
      <w:color w:themeColor="accent1" w:themeShade="BF" w:val="0F4761"/>
    </w:rPr>
  </w:style>
  <w:style w:styleId="Heading6" w:type="paragraph">
    <w:name w:val="heading 6"/>
    <w:basedOn w:val="Normal"/>
    <w:next w:val="Normal"/>
    <w:link w:val="Heading6Char"/>
    <w:uiPriority w:val="9"/>
    <w:semiHidden/>
    <w:unhideWhenUsed/>
    <w:qFormat/>
    <w:rsid w:val="00846576"/>
    <w:pPr>
      <w:keepNext/>
      <w:keepLines/>
      <w:spacing w:before="40"/>
      <w:outlineLvl w:val="5"/>
    </w:pPr>
    <w:rPr>
      <w:rFonts w:asciiTheme="minorHAnsi" w:cstheme="majorBidi" w:eastAsiaTheme="majorEastAsia" w:hAnsiTheme="minorHAnsi"/>
      <w:iCs/>
      <w:color w:themeColor="text1" w:themeTint="A6" w:val="595959"/>
    </w:rPr>
  </w:style>
  <w:style w:styleId="Heading7" w:type="paragraph">
    <w:name w:val="heading 7"/>
    <w:basedOn w:val="Normal"/>
    <w:next w:val="Normal"/>
    <w:link w:val="Heading7Char"/>
    <w:uiPriority w:val="9"/>
    <w:semiHidden/>
    <w:unhideWhenUsed/>
    <w:qFormat/>
    <w:rsid w:val="00AF5CF1"/>
    <w:pPr>
      <w:keepNext/>
      <w:keepLines/>
      <w:spacing w:before="40"/>
      <w:outlineLvl w:val="6"/>
    </w:pPr>
    <w:rPr>
      <w:rFonts w:asciiTheme="minorHAnsi" w:cstheme="majorBidi" w:eastAsiaTheme="majorEastAsia" w:hAnsiTheme="minorHAnsi"/>
      <w:color w:themeColor="text1" w:themeTint="A6" w:val="595959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qFormat/>
    <w:rsid w:val="00846576"/>
    <w:pPr>
      <w:keepNext/>
      <w:keepLines/>
      <w:outlineLvl w:val="7"/>
    </w:pPr>
    <w:rPr>
      <w:rFonts w:asciiTheme="minorHAnsi" w:cstheme="majorBidi" w:eastAsiaTheme="majorEastAsia" w:hAnsiTheme="minorHAnsi"/>
      <w:iCs/>
      <w:color w:themeColor="text1" w:themeTint="D8" w:val="272727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6576"/>
    <w:pPr>
      <w:keepNext/>
      <w:keepLines/>
      <w:outlineLvl w:val="8"/>
    </w:pPr>
    <w:rPr>
      <w:rFonts w:asciiTheme="minorHAnsi" w:cstheme="majorBidi" w:eastAsiaTheme="majorEastAsia" w:hAnsiTheme="minorHAnsi"/>
      <w:color w:themeColor="text1" w:themeTint="D8" w:val="272727"/>
      <w:sz w:val="2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846576"/>
    <w:rPr>
      <w:rFonts w:asciiTheme="majorHAnsi" w:cstheme="majorBidi" w:eastAsiaTheme="majorEastAsia" w:hAnsiTheme="majorHAnsi"/>
      <w:b/>
      <w:color w:themeColor="accent1" w:themeShade="BF" w:val="0F4761"/>
      <w:sz w:val="28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846576"/>
    <w:rPr>
      <w:rFonts w:asciiTheme="majorHAnsi" w:cstheme="majorBidi" w:eastAsiaTheme="majorEastAsia" w:hAnsiTheme="majorHAnsi"/>
      <w:color w:themeColor="accent1" w:themeShade="BF" w:val="0F4761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rsid w:val="00846576"/>
    <w:rPr>
      <w:rFonts w:asciiTheme="minorHAnsi" w:cstheme="majorBidi" w:eastAsiaTheme="majorEastAsia" w:hAnsiTheme="minorHAnsi"/>
      <w:color w:themeColor="accent1" w:themeShade="BF" w:val="0F4761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846576"/>
    <w:rPr>
      <w:rFonts w:asciiTheme="minorHAnsi" w:cstheme="majorBidi" w:eastAsiaTheme="majorEastAsia" w:hAnsiTheme="minorHAnsi"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F5CF1"/>
    <w:rPr>
      <w:rFonts w:asciiTheme="minorHAnsi" w:cstheme="majorBidi" w:eastAsiaTheme="majorEastAsia" w:hAnsiTheme="minorHAnsi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F5CF1"/>
    <w:rPr>
      <w:rFonts w:asciiTheme="minorHAnsi" w:cstheme="majorBidi" w:eastAsiaTheme="majorEastAsia" w:hAnsiTheme="minorHAnsi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6576"/>
    <w:rPr>
      <w:rFonts w:asciiTheme="minorHAnsi" w:cstheme="majorBidi" w:eastAsiaTheme="majorEastAsia" w:hAnsiTheme="minorHAnsi"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6576"/>
    <w:rPr>
      <w:rFonts w:asciiTheme="minorHAnsi" w:cstheme="majorBidi" w:eastAsiaTheme="majorEastAsia" w:hAnsiTheme="minorHAnsi"/>
      <w:color w:themeColor="text1" w:themeTint="D8" w:val="272727"/>
      <w:sz w:val="22"/>
    </w:rPr>
  </w:style>
  <w:style w:styleId="Title" w:type="paragraph">
    <w:name w:val="Title"/>
    <w:basedOn w:val="Normal"/>
    <w:next w:val="Normal"/>
    <w:link w:val="TitleChar"/>
    <w:uiPriority w:val="10"/>
    <w:qFormat/>
    <w:rsid w:val="00AF5CF1"/>
    <w:pPr>
      <w:spacing w:after="80"/>
      <w:contextualSpacing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F5CF1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Normal"/>
    <w:next w:val="Normal"/>
    <w:link w:val="SubtitleChar"/>
    <w:uiPriority w:val="11"/>
    <w:qFormat/>
    <w:rsid w:val="00AF5CF1"/>
    <w:pPr>
      <w:numPr>
        <w:ilvl w:val="1"/>
      </w:numPr>
      <w:spacing w:after="160"/>
    </w:pPr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F5CF1"/>
    <w:rPr>
      <w:rFonts w:asciiTheme="minorHAnsi" w:cstheme="majorBidi" w:eastAsiaTheme="majorEastAsia" w:hAnsiTheme="minorHAnsi"/>
      <w:color w:themeColor="text1" w:themeTint="A6" w:val="595959"/>
      <w:spacing w:val="15"/>
      <w:sz w:val="28"/>
      <w:szCs w:val="28"/>
    </w:rPr>
  </w:style>
  <w:style w:styleId="Quote" w:type="paragraph">
    <w:name w:val="Quote"/>
    <w:basedOn w:val="Normal"/>
    <w:next w:val="Normal"/>
    <w:link w:val="QuoteChar"/>
    <w:uiPriority w:val="29"/>
    <w:qFormat/>
    <w:rsid w:val="00AF5CF1"/>
    <w:pPr>
      <w:spacing w:after="160" w:before="160"/>
      <w:jc w:val="center"/>
    </w:pPr>
    <w:rPr>
      <w:i/>
      <w:iCs/>
      <w:color w:themeColor="text1" w:themeTint="BF" w:val="404040"/>
    </w:rPr>
  </w:style>
  <w:style w:customStyle="1" w:styleId="QuoteChar" w:type="character">
    <w:name w:val="Quote Char"/>
    <w:basedOn w:val="DefaultParagraphFont"/>
    <w:link w:val="Quote"/>
    <w:uiPriority w:val="29"/>
    <w:rsid w:val="00AF5CF1"/>
    <w:rPr>
      <w:i/>
      <w:iCs/>
      <w:color w:themeColor="text1" w:themeTint="BF" w:val="404040"/>
    </w:rPr>
  </w:style>
  <w:style w:styleId="ListParagraph" w:type="paragraph">
    <w:name w:val="List Paragraph"/>
    <w:basedOn w:val="Normal"/>
    <w:uiPriority w:val="34"/>
    <w:qFormat/>
    <w:rsid w:val="00AF5CF1"/>
    <w:pPr>
      <w:ind w:left="720"/>
      <w:contextualSpacing/>
    </w:pPr>
  </w:style>
  <w:style w:styleId="IntenseEmphasis" w:type="character">
    <w:name w:val="Intense Emphasis"/>
    <w:basedOn w:val="DefaultParagraphFont"/>
    <w:uiPriority w:val="21"/>
    <w:qFormat/>
    <w:rsid w:val="00AF5CF1"/>
    <w:rPr>
      <w:i/>
      <w:iCs/>
      <w:color w:themeColor="accent1" w:themeShade="BF" w:val="0F4761"/>
    </w:rPr>
  </w:style>
  <w:style w:styleId="IntenseQuote" w:type="paragraph">
    <w:name w:val="Intense Quote"/>
    <w:basedOn w:val="Normal"/>
    <w:next w:val="Normal"/>
    <w:link w:val="IntenseQuoteChar"/>
    <w:uiPriority w:val="30"/>
    <w:qFormat/>
    <w:rsid w:val="00AF5CF1"/>
    <w:pPr>
      <w:pBdr>
        <w:top w:color="0F4761" w:space="10" w:sz="4" w:themeColor="accent1" w:themeShade="BF" w:val="single"/>
        <w:bottom w:color="0F4761" w:space="10" w:sz="4" w:themeColor="accent1" w:themeShade="BF" w:val="single"/>
      </w:pBdr>
      <w:spacing w:after="360" w:before="360"/>
      <w:ind w:left="864" w:right="864"/>
      <w:jc w:val="center"/>
    </w:pPr>
    <w:rPr>
      <w:i/>
      <w:iCs/>
      <w:color w:themeColor="accent1" w:themeShade="BF" w:val="0F4761"/>
    </w:rPr>
  </w:style>
  <w:style w:customStyle="1" w:styleId="IntenseQuoteChar" w:type="character">
    <w:name w:val="Intense Quote Char"/>
    <w:basedOn w:val="DefaultParagraphFont"/>
    <w:link w:val="IntenseQuote"/>
    <w:uiPriority w:val="30"/>
    <w:rsid w:val="00AF5CF1"/>
    <w:rPr>
      <w:i/>
      <w:iCs/>
      <w:color w:themeColor="accent1" w:themeShade="BF" w:val="0F4761"/>
    </w:rPr>
  </w:style>
  <w:style w:styleId="IntenseReference" w:type="character">
    <w:name w:val="Intense Reference"/>
    <w:basedOn w:val="DefaultParagraphFont"/>
    <w:uiPriority w:val="32"/>
    <w:qFormat/>
    <w:rsid w:val="00AF5CF1"/>
    <w:rPr>
      <w:b/>
      <w:bCs/>
      <w:smallCaps/>
      <w:color w:themeColor="accent1" w:themeShade="BF" w:val="0F4761"/>
      <w:spacing w:val="5"/>
    </w:rPr>
  </w:style>
  <w:style w:styleId="HTMLCode" w:type="character">
    <w:name w:val="HTML Code"/>
    <w:basedOn w:val="DefaultParagraphFont"/>
    <w:uiPriority w:val="99"/>
    <w:unhideWhenUsed/>
    <w:rsid w:val="00771E03"/>
    <w:rPr>
      <w:rFonts w:ascii="Consolas" w:cs="Consolas" w:hAnsi="Consolas"/>
      <w:sz w:val="18"/>
      <w:szCs w:val="20"/>
    </w:rPr>
  </w:style>
  <w:style w:customStyle="1" w:styleId="Code" w:type="paragraph">
    <w:name w:val="Code"/>
    <w:basedOn w:val="Normal"/>
    <w:next w:val="Normal"/>
    <w:qFormat/>
    <w:rsid w:val="00BC28E9"/>
    <w:pPr>
      <w:pBdr>
        <w:top w:color="FF0000" w:space="1" w:sz="8" w:val="single"/>
        <w:left w:color="FF0000" w:space="4" w:sz="8" w:val="single"/>
        <w:bottom w:color="FF0000" w:space="1" w:sz="8" w:val="single"/>
        <w:right w:color="FF0000" w:space="4" w:sz="8" w:val="single"/>
      </w:pBdr>
      <w:shd w:color="auto" w:fill="auto" w:val="pct15"/>
      <w:spacing w:after="120" w:before="120"/>
      <w:ind w:left="432" w:right="432"/>
    </w:pPr>
    <w:rPr>
      <w:rFonts w:ascii="Courier New" w:hAnsi="Courier New"/>
      <w:sz w:val="18"/>
    </w:rPr>
  </w:style>
  <w:style w:customStyle="1" w:styleId="SourceCode" w:type="paragraph">
    <w:name w:val="Source Code"/>
    <w:basedOn w:val="Normal"/>
    <w:qFormat/>
    <w:rsid w:val="00771E03"/>
    <w:pPr>
      <w:pBdr>
        <w:top w:color="auto" w:space="1" w:sz="8" w:val="single"/>
        <w:left w:color="auto" w:space="4" w:sz="8" w:val="single"/>
        <w:bottom w:color="auto" w:space="1" w:sz="8" w:val="single"/>
        <w:right w:color="auto" w:space="4" w:sz="8" w:val="single"/>
      </w:pBdr>
      <w:shd w:color="auto" w:fill="auto" w:val="pct15"/>
      <w:spacing w:after="240" w:before="240"/>
      <w:ind w:left="432" w:right="432"/>
    </w:pPr>
    <w:rPr>
      <w:rFonts w:ascii="Courier New" w:hAnsi="Courier New"/>
      <w:sz w:val="20"/>
    </w:rPr>
  </w:style>
  <w:style w:customStyle="1" w:styleId="Verbatim" w:type="paragraph">
    <w:name w:val="Verbatim"/>
    <w:basedOn w:val="Normal"/>
    <w:qFormat/>
    <w:rsid w:val="00771E03"/>
    <w:pPr>
      <w:shd w:color="auto" w:fill="auto" w:val="pct15"/>
      <w:spacing w:after="240" w:before="240"/>
      <w:ind w:left="432" w:right="432"/>
    </w:pPr>
    <w:rPr>
      <w:rFonts w:ascii="Courier New" w:hAnsi="Courier New"/>
      <w:sz w:val="18"/>
    </w:rPr>
  </w:style>
  <w:style w:customStyle="1" w:styleId="CodeBlock" w:type="paragraph">
    <w:name w:val="Code Block"/>
    <w:basedOn w:val="Verbatim"/>
    <w:qFormat/>
    <w:rsid w:val="00BC28E9"/>
  </w:style>
  <w:style w:styleId="CommentText" w:type="paragraph">
    <w:name w:val="annotation text"/>
    <w:basedOn w:val="Normal"/>
    <w:link w:val="CommentTextChar"/>
    <w:uiPriority w:val="99"/>
    <w:unhideWhenUsed/>
    <w:rsid w:val="00771E03"/>
    <w:rPr>
      <w:sz w:val="20"/>
      <w:szCs w:val="20"/>
    </w:rPr>
  </w:style>
  <w:style w:customStyle="1" w:styleId="CommentTextChar" w:type="character">
    <w:name w:val="Comment Text Char"/>
    <w:basedOn w:val="DefaultParagraphFont"/>
    <w:link w:val="CommentText"/>
    <w:uiPriority w:val="99"/>
    <w:rsid w:val="00771E03"/>
    <w:rPr>
      <w:sz w:val="20"/>
      <w:szCs w:val="20"/>
    </w:rPr>
  </w:style>
  <w:style w:styleId="TOC1" w:type="paragraph">
    <w:name w:val="toc 1"/>
    <w:basedOn w:val="Normal"/>
    <w:next w:val="Normal"/>
    <w:autoRedefine/>
    <w:uiPriority w:val="39"/>
    <w:unhideWhenUsed/>
    <w:rsid w:val="00322D32"/>
    <w:pPr>
      <w:spacing w:after="100"/>
    </w:pPr>
  </w:style>
  <w:style w:type="character" w:customStyle="1" w:styleId="KeywordTok">
    <w:name w:val="KeywordTok"/>
    <w:basedOn w:val="VerbatimChar"/>
    <w:rPr>
      <w:color w:val="d73a49"/>
    </w:rPr>
  </w:style>
  <w:style w:type="character" w:customStyle="1" w:styleId="DataTypeTok">
    <w:name w:val="DataTypeTok"/>
    <w:basedOn w:val="VerbatimChar"/>
    <w:rPr>
      <w:color w:val="d73a49"/>
    </w:rPr>
  </w:style>
  <w:style w:type="character" w:customStyle="1" w:styleId="DecValTok">
    <w:name w:val="DecValTok"/>
    <w:basedOn w:val="VerbatimChar"/>
    <w:rPr>
      <w:color w:val="005cc5"/>
    </w:rPr>
  </w:style>
  <w:style w:type="character" w:customStyle="1" w:styleId="BaseNTok">
    <w:name w:val="BaseNTok"/>
    <w:basedOn w:val="VerbatimChar"/>
    <w:rPr>
      <w:color w:val="005cc5"/>
    </w:rPr>
  </w:style>
  <w:style w:type="character" w:customStyle="1" w:styleId="FloatTok">
    <w:name w:val="FloatTok"/>
    <w:basedOn w:val="VerbatimChar"/>
    <w:rPr>
      <w:color w:val="005cc5"/>
    </w:rPr>
  </w:style>
  <w:style w:type="character" w:customStyle="1" w:styleId="ConstantTok">
    <w:name w:val="ConstantTok"/>
    <w:basedOn w:val="VerbatimChar"/>
    <w:rPr>
      <w:color w:val="005cc5"/>
    </w:rPr>
  </w:style>
  <w:style w:type="character" w:customStyle="1" w:styleId="CharTok">
    <w:name w:val="CharTok"/>
    <w:basedOn w:val="VerbatimChar"/>
    <w:rPr>
      <w:color w:val="032f62"/>
    </w:rPr>
  </w:style>
  <w:style w:type="character" w:customStyle="1" w:styleId="SpecialCharTok">
    <w:name w:val="SpecialCharTok"/>
    <w:basedOn w:val="VerbatimChar"/>
    <w:rPr>
      <w:color w:val="005cc5"/>
    </w:rPr>
  </w:style>
  <w:style w:type="character" w:customStyle="1" w:styleId="StringTok">
    <w:name w:val="StringTok"/>
    <w:basedOn w:val="VerbatimChar"/>
    <w:rPr>
      <w:color w:val="032f62"/>
    </w:rPr>
  </w:style>
  <w:style w:type="character" w:customStyle="1" w:styleId="VerbatimStringTok">
    <w:name w:val="VerbatimStringTok"/>
    <w:basedOn w:val="VerbatimChar"/>
    <w:rPr>
      <w:color w:val="032f62"/>
    </w:rPr>
  </w:style>
  <w:style w:type="character" w:customStyle="1" w:styleId="SpecialStringTok">
    <w:name w:val="SpecialStringTok"/>
    <w:basedOn w:val="VerbatimChar"/>
    <w:rPr>
      <w:color w:val="032f62"/>
    </w:rPr>
  </w:style>
  <w:style w:type="character" w:customStyle="1" w:styleId="ImportTok">
    <w:name w:val="ImportTok"/>
    <w:basedOn w:val="VerbatimChar"/>
    <w:rPr>
      <w:color w:val="032f62"/>
    </w:rPr>
  </w:style>
  <w:style w:type="character" w:customStyle="1" w:styleId="CommentTok">
    <w:name w:val="CommentTok"/>
    <w:basedOn w:val="VerbatimChar"/>
    <w:rPr>
      <w:color w:val="6a737d"/>
    </w:rPr>
  </w:style>
  <w:style w:type="character" w:customStyle="1" w:styleId="DocumentationTok">
    <w:name w:val="DocumentationTok"/>
    <w:basedOn w:val="VerbatimChar"/>
    <w:rPr>
      <w:color w:val="6a737d"/>
    </w:rPr>
  </w:style>
  <w:style w:type="character" w:customStyle="1" w:styleId="AnnotationTok">
    <w:name w:val="AnnotationTok"/>
    <w:basedOn w:val="VerbatimChar"/>
    <w:rPr>
      <w:color w:val="6a737d"/>
    </w:rPr>
  </w:style>
  <w:style w:type="character" w:customStyle="1" w:styleId="CommentVarTok">
    <w:name w:val="CommentVarTok"/>
    <w:basedOn w:val="VerbatimChar"/>
    <w:rPr>
      <w:color w:val="6a737d"/>
    </w:rPr>
  </w:style>
  <w:style w:type="character" w:customStyle="1" w:styleId="OtherTok">
    <w:name w:val="OtherTok"/>
    <w:basedOn w:val="VerbatimChar"/>
    <w:rPr>
      <w:color w:val="6f42c1"/>
    </w:rPr>
  </w:style>
  <w:style w:type="character" w:customStyle="1" w:styleId="FunctionTok">
    <w:name w:val="FunctionTok"/>
    <w:basedOn w:val="VerbatimChar"/>
    <w:rPr>
      <w:color w:val="6f42c1"/>
    </w:rPr>
  </w:style>
  <w:style w:type="character" w:customStyle="1" w:styleId="VariableTok">
    <w:name w:val="VariableTok"/>
    <w:basedOn w:val="VerbatimChar"/>
    <w:rPr>
      <w:color w:val="e36209"/>
    </w:rPr>
  </w:style>
  <w:style w:type="character" w:customStyle="1" w:styleId="ControlFlowTok">
    <w:name w:val="ControlFlowTok"/>
    <w:basedOn w:val="VerbatimChar"/>
    <w:rPr>
      <w:color w:val="d73a49"/>
    </w:rPr>
  </w:style>
  <w:style w:type="character" w:customStyle="1" w:styleId="OperatorTok">
    <w:name w:val="OperatorTok"/>
    <w:basedOn w:val="VerbatimChar"/>
    <w:rPr>
      <w:color w:val="24292e"/>
    </w:rPr>
  </w:style>
  <w:style w:type="character" w:customStyle="1" w:styleId="BuiltInTok">
    <w:name w:val="BuiltInTok"/>
    <w:basedOn w:val="VerbatimChar"/>
    <w:rPr>
      <w:color w:val="d73a49"/>
    </w:rPr>
  </w:style>
  <w:style w:type="character" w:customStyle="1" w:styleId="ExtensionTok">
    <w:name w:val="ExtensionTok"/>
    <w:basedOn w:val="VerbatimChar"/>
    <w:rPr>
      <w:b/>
      <w:color w:val="d73a49"/>
    </w:rPr>
  </w:style>
  <w:style w:type="character" w:customStyle="1" w:styleId="PreprocessorTok">
    <w:name w:val="PreprocessorTok"/>
    <w:basedOn w:val="VerbatimChar"/>
    <w:rPr>
      <w:color w:val="d73a49"/>
    </w:rPr>
  </w:style>
  <w:style w:type="character" w:customStyle="1" w:styleId="AttributeTok">
    <w:name w:val="AttributeTok"/>
    <w:basedOn w:val="VerbatimChar"/>
    <w:rPr>
      <w:color w:val="d73a49"/>
    </w:rPr>
  </w:style>
  <w:style w:type="character" w:customStyle="1" w:styleId="RegionMarkerTok">
    <w:name w:val="RegionMarkerTok"/>
    <w:basedOn w:val="VerbatimChar"/>
    <w:rPr>
      <w:color w:val="6a737d"/>
    </w:rPr>
  </w:style>
  <w:style w:type="character" w:customStyle="1" w:styleId="InformationTok">
    <w:name w:val="InformationTok"/>
    <w:basedOn w:val="VerbatimChar"/>
    <w:rPr>
      <w:color w:val="6a737d"/>
    </w:rPr>
  </w:style>
  <w:style w:type="character" w:customStyle="1" w:styleId="WarningTok">
    <w:name w:val="WarningTok"/>
    <w:basedOn w:val="VerbatimChar"/>
    <w:rPr>
      <w:color w:val="ff5555"/>
    </w:rPr>
  </w:style>
  <w:style w:type="character" w:customStyle="1" w:styleId="AlertTok">
    <w:name w:val="AlertTok"/>
    <w:basedOn w:val="VerbatimChar"/>
    <w:rPr>
      <w:b/>
      <w:color w:val="ff5555"/>
    </w:rPr>
  </w:style>
  <w:style w:type="character" w:customStyle="1" w:styleId="ErrorTok">
    <w:name w:val="ErrorTok"/>
    <w:basedOn w:val="VerbatimChar"/>
    <w:rPr>
      <w:color w:val="ff5555"/>
      <w:u/>
    </w:rPr>
  </w:style>
  <w:style w:type="character" w:customStyle="1" w:styleId="NormalTok">
    <w:name w:val="NormalTok"/>
    <w:basedOn w:val="VerbatimChar"/>
    <w:rPr>
      <w:color w:val="24292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2" Target="media/rId72.png" /><Relationship Type="http://schemas.openxmlformats.org/officeDocument/2006/relationships/image" Id="rId40" Target="media/rId40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6" Target="media/rId66.png" /><Relationship Type="http://schemas.openxmlformats.org/officeDocument/2006/relationships/image" Id="rId36" Target="media/rId36.png" /><Relationship Type="http://schemas.openxmlformats.org/officeDocument/2006/relationships/image" Id="rId32" Target="media/rId32.png" /><Relationship Type="http://schemas.openxmlformats.org/officeDocument/2006/relationships/image" Id="rId28" Target="media/rId28.png" /><Relationship Type="http://schemas.openxmlformats.org/officeDocument/2006/relationships/image" Id="rId24" Target="media/rId24.jpg" /><Relationship Type="http://schemas.openxmlformats.org/officeDocument/2006/relationships/image" Id="rId20" Target="media/rId20.jpg" /><Relationship Type="http://schemas.openxmlformats.org/officeDocument/2006/relationships/image" Id="rId61" Target="media/rId61.jpg" /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4" Target="https://www.elsblog.org/the_empirical_legal_studi/2006/08/variable_transf.html" TargetMode="External" /><Relationship Type="http://schemas.openxmlformats.org/officeDocument/2006/relationships/hyperlink" Id="rId76" Target="https://www.jwilber.me/permutationtes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07</dc:title>
  <dc:creator>Bill Perry</dc:creator>
  <cp:keywords/>
  <dcterms:created xsi:type="dcterms:W3CDTF">2025-05-06T15:45:50Z</dcterms:created>
  <dcterms:modified xsi:type="dcterms:W3CDTF">2025-05-06T15:45:50Z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y-author">
    <vt:lpwstr/>
  </property>
  <property fmtid="{D5CDD505-2E9C-101B-9397-08002B2CF9AE}" pid="5" name="default">
    <vt:lpwstr>True</vt:lpwstr>
  </property>
  <property fmtid="{D5CDD505-2E9C-101B-9397-08002B2CF9AE}" pid="6" name="editor">
    <vt:lpwstr>visual</vt:lpwstr>
  </property>
  <property fmtid="{D5CDD505-2E9C-101B-9397-08002B2CF9AE}" pid="7" name="execute">
    <vt:lpwstr/>
  </property>
  <property fmtid="{D5CDD505-2E9C-101B-9397-08002B2CF9AE}" pid="8" name="header-includes">
    <vt:lpwstr/>
  </property>
  <property fmtid="{D5CDD505-2E9C-101B-9397-08002B2CF9AE}" pid="9" name="include-after">
    <vt:lpwstr/>
  </property>
  <property fmtid="{D5CDD505-2E9C-101B-9397-08002B2CF9AE}" pid="10" name="include-before">
    <vt:lpwstr/>
  </property>
  <property fmtid="{D5CDD505-2E9C-101B-9397-08002B2CF9AE}" pid="11" name="labels">
    <vt:lpwstr/>
  </property>
  <property fmtid="{D5CDD505-2E9C-101B-9397-08002B2CF9AE}" pid="12" name="toc-title">
    <vt:lpwstr>Table of contents</vt:lpwstr>
  </property>
</Properties>
</file>