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2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67.png" ContentType="image/png"/>
  <Override PartName="/word/media/rId81.png" ContentType="image/png"/>
  <Override PartName="/word/media/rId51.png" ContentType="image/png"/>
  <Override PartName="/word/media/rId63.png" ContentType="image/png"/>
  <Override PartName="/word/media/rId59.png" ContentType="image/png"/>
  <Override PartName="/word/media/rId33.png" ContentType="image/png"/>
  <Override PartName="/word/media/rId47.png" ContentType="image/png"/>
  <Override PartName="/word/media/rId20.png" ContentType="image/png"/>
  <Override PartName="/word/media/rId3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8-review"/>
    <w:p>
      <w:pPr>
        <w:pStyle w:val="Heading1"/>
      </w:pPr>
      <w:r>
        <w:t xml:space="preserve">Lecture 8: Review</w:t>
      </w:r>
    </w:p>
    <w:p>
      <w:pPr>
        <w:pStyle w:val="FirstParagraph"/>
      </w:pPr>
      <w:r>
        <w:t xml:space="preserve">Covered</w:t>
      </w:r>
    </w:p>
    <w:p>
      <w:pPr>
        <w:pStyle w:val="Compact"/>
        <w:numPr>
          <w:ilvl w:val="0"/>
          <w:numId w:val="1001"/>
        </w:numPr>
      </w:pPr>
      <w:r>
        <w:t xml:space="preserve">Decision errors</w:t>
      </w:r>
    </w:p>
    <w:p>
      <w:pPr>
        <w:pStyle w:val="Compact"/>
        <w:numPr>
          <w:ilvl w:val="0"/>
          <w:numId w:val="1001"/>
        </w:numPr>
      </w:pPr>
      <w:r>
        <w:t xml:space="preserve">Data exploration and transformation</w:t>
      </w:r>
    </w:p>
    <w:p>
      <w:pPr>
        <w:pStyle w:val="Compact"/>
        <w:numPr>
          <w:ilvl w:val="1"/>
          <w:numId w:val="1002"/>
        </w:numPr>
      </w:pPr>
      <w:r>
        <w:t xml:space="preserve">Exploratory graphical data analysis</w:t>
      </w:r>
    </w:p>
    <w:p>
      <w:pPr>
        <w:pStyle w:val="Compact"/>
        <w:numPr>
          <w:ilvl w:val="1"/>
          <w:numId w:val="1002"/>
        </w:numPr>
      </w:pPr>
      <w:r>
        <w:t xml:space="preserve">Graphical testing of assumptions</w:t>
      </w:r>
    </w:p>
    <w:p>
      <w:pPr>
        <w:pStyle w:val="Compact"/>
        <w:numPr>
          <w:ilvl w:val="1"/>
          <w:numId w:val="1002"/>
        </w:numPr>
      </w:pPr>
      <w:r>
        <w:t xml:space="preserve">Data transformation and standardization</w:t>
      </w:r>
    </w:p>
    <w:p>
      <w:pPr>
        <w:pStyle w:val="Compact"/>
        <w:numPr>
          <w:ilvl w:val="1"/>
          <w:numId w:val="1002"/>
        </w:numPr>
      </w:pPr>
      <w:r>
        <w:t xml:space="preserve">Outliers</w:t>
      </w:r>
    </w:p>
    <w:p>
      <w:pPr>
        <w:pStyle w:val="Compact"/>
        <w:numPr>
          <w:ilvl w:val="0"/>
          <w:numId w:val="1001"/>
        </w:numPr>
      </w:pPr>
      <w:r>
        <w:t xml:space="preserve">R practice: robust tests, basic graphics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9_01_lecture_powerpoint_files/figure-docx/review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lecture-9-overview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24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Note on test assumptions</w:t>
      </w:r>
    </w:p>
    <w:p>
      <w:pPr>
        <w:pStyle w:val="Compact"/>
        <w:numPr>
          <w:ilvl w:val="0"/>
          <w:numId w:val="1003"/>
        </w:numPr>
      </w:pPr>
      <w:r>
        <w:t xml:space="preserve">Multiple testing</w:t>
      </w:r>
    </w:p>
    <w:p>
      <w:pPr>
        <w:pStyle w:val="Compact"/>
        <w:numPr>
          <w:ilvl w:val="0"/>
          <w:numId w:val="1003"/>
        </w:numPr>
      </w:pPr>
      <w:r>
        <w:t xml:space="preserve">Graphics:</w:t>
      </w:r>
    </w:p>
    <w:p>
      <w:pPr>
        <w:numPr>
          <w:ilvl w:val="1"/>
          <w:numId w:val="1004"/>
        </w:numPr>
      </w:pPr>
      <w:r>
        <w:t xml:space="preserve">Why graphics?</w:t>
      </w:r>
    </w:p>
    <w:p>
      <w:pPr>
        <w:numPr>
          <w:ilvl w:val="1"/>
          <w:numId w:val="1004"/>
        </w:numPr>
      </w:pPr>
      <w:r>
        <w:t xml:space="preserve">Rules of good graphics</w:t>
      </w:r>
    </w:p>
    <w:p>
      <w:pPr>
        <w:numPr>
          <w:ilvl w:val="1"/>
          <w:numId w:val="1004"/>
        </w:numPr>
      </w:pPr>
      <w:r>
        <w:t xml:space="preserve">Some bad graphics</w:t>
      </w:r>
    </w:p>
    <w:bookmarkEnd w:id="24"/>
    <w:p>
      <w:pPr>
        <w:pStyle w:val="FirstParagraph"/>
      </w:pPr>
      <w:r>
        <w:drawing>
          <wp:inline>
            <wp:extent cx="3933825" cy="263263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149652766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lecture-9-overview-1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5"/>
        </w:numPr>
      </w:pPr>
      <w:r>
        <w:t xml:space="preserve">1. Transform data</w:t>
      </w:r>
    </w:p>
    <w:p>
      <w:pPr>
        <w:numPr>
          <w:ilvl w:val="0"/>
          <w:numId w:val="1005"/>
        </w:numPr>
      </w:pPr>
      <w:r>
        <w:t xml:space="preserve">2. Use robust methods</w:t>
      </w:r>
    </w:p>
    <w:p>
      <w:pPr>
        <w:numPr>
          <w:ilvl w:val="0"/>
          <w:numId w:val="1005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4987636" cy="333787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lipboard-149652766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333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ection"/>
    <w:p>
      <w:pPr>
        <w:pStyle w:val="Heading1"/>
      </w:pPr>
    </w:p>
    <w:bookmarkEnd w:id="32"/>
    <w:bookmarkStart w:id="36" w:name="lecture-9-overview-2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pStyle w:val="Compact"/>
        <w:numPr>
          <w:ilvl w:val="0"/>
          <w:numId w:val="1006"/>
        </w:numPr>
      </w:pPr>
      <w:r>
        <w:t xml:space="preserve">1. Transform data</w:t>
      </w:r>
    </w:p>
    <w:p>
      <w:pPr>
        <w:pStyle w:val="Compact"/>
        <w:numPr>
          <w:ilvl w:val="0"/>
          <w:numId w:val="1006"/>
        </w:numPr>
      </w:pPr>
      <w:r>
        <w:t xml:space="preserve">2. Use robust methods</w:t>
      </w:r>
    </w:p>
    <w:p>
      <w:pPr>
        <w:pStyle w:val="Compact"/>
        <w:numPr>
          <w:ilvl w:val="0"/>
          <w:numId w:val="1006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testing-assumptions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7"/>
        </w:numPr>
      </w:pPr>
      <w:r>
        <w:t xml:space="preserve">1. Transform data</w:t>
      </w:r>
    </w:p>
    <w:p>
      <w:pPr>
        <w:numPr>
          <w:ilvl w:val="0"/>
          <w:numId w:val="1007"/>
        </w:numPr>
      </w:pPr>
      <w:r>
        <w:t xml:space="preserve">2. Use robust methods</w:t>
      </w:r>
    </w:p>
    <w:p>
      <w:pPr>
        <w:numPr>
          <w:ilvl w:val="0"/>
          <w:numId w:val="1007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9_01_lecture_powerpoint_files/figure-docx/unnamed-chunk-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section-1"/>
    <w:p>
      <w:pPr>
        <w:pStyle w:val="Heading1"/>
      </w:pPr>
    </w:p>
    <w:bookmarkEnd w:id="41"/>
    <w:bookmarkStart w:id="45" w:name="testing-assumptions-1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Compact"/>
        <w:numPr>
          <w:ilvl w:val="0"/>
          <w:numId w:val="1008"/>
        </w:numPr>
      </w:pPr>
      <w:r>
        <w:t xml:space="preserve">Assumption testing: iterative process</w:t>
      </w:r>
    </w:p>
    <w:p>
      <w:pPr>
        <w:pStyle w:val="Compact"/>
        <w:numPr>
          <w:ilvl w:val="0"/>
          <w:numId w:val="1008"/>
        </w:numPr>
      </w:pPr>
      <w:r>
        <w:t xml:space="preserve">If unable to transform: non-parametric approach</w:t>
      </w:r>
    </w:p>
    <w:p>
      <w:pPr>
        <w:pStyle w:val="SourceCode"/>
      </w:pPr>
      <w:r>
        <w:rPr>
          <w:rStyle w:val="CommentTok"/>
        </w:rPr>
        <w:t xml:space="preserve"># Testing normality assumption on mice weights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trout_data$mass_g</w:t>
      </w:r>
      <w:r>
        <w:br/>
      </w:r>
      <w:r>
        <w:rPr>
          <w:rStyle w:val="VerbatimChar"/>
        </w:rPr>
        <w:t xml:space="preserve">W = 0.87436, p-value &lt; 2.2e-16</w:t>
      </w:r>
    </w:p>
    <w:p>
      <w:pPr>
        <w:pStyle w:val="SourceCode"/>
      </w:pPr>
      <w:r>
        <w:rPr>
          <w:rStyle w:val="CommentTok"/>
        </w:rPr>
        <w:t xml:space="preserve"># Testing equality of variances across sampling sites</w:t>
      </w:r>
      <w:r>
        <w:br/>
      </w:r>
      <w:r>
        <w:rPr>
          <w:rStyle w:val="CommentTok"/>
        </w:rPr>
        <w:t xml:space="preserve"># First create a model</w:t>
      </w:r>
      <w:r>
        <w:br/>
      </w:r>
      <w:r>
        <w:rPr>
          <w:rStyle w:val="NormalTok"/>
        </w:rPr>
        <w:t xml:space="preserve">mice_model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sampling_site,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trout_data)</w:t>
      </w:r>
      <w:r>
        <w:br/>
      </w:r>
      <w:r>
        <w:rPr>
          <w:rStyle w:val="CommentTok"/>
        </w:rPr>
        <w:t xml:space="preserve"># Then test for homogeneity of variances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(mice_model)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 Df F value    Pr(&gt;F)    </w:t>
      </w:r>
      <w:r>
        <w:br/>
      </w:r>
      <w:r>
        <w:rPr>
          <w:rStyle w:val="VerbatimChar"/>
        </w:rPr>
        <w:t xml:space="preserve">group   1  26.352 3.911e-07 ***</w:t>
      </w:r>
      <w:r>
        <w:br/>
      </w:r>
      <w:r>
        <w:rPr>
          <w:rStyle w:val="VerbatimChar"/>
        </w:rPr>
        <w:t xml:space="preserve">      569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When assumptions are violated, we can:</w:t>
      </w:r>
    </w:p>
    <w:p>
      <w:pPr>
        <w:pStyle w:val="BodyText"/>
      </w:pPr>
      <w:r>
        <w:t xml:space="preserve">1. Transform data</w:t>
      </w:r>
    </w:p>
    <w:p>
      <w:pPr>
        <w:pStyle w:val="BodyText"/>
      </w:pPr>
      <w:r>
        <w:t xml:space="preserve">2. Use robust methods</w:t>
      </w:r>
    </w:p>
    <w:p>
      <w:pPr>
        <w:pStyle w:val="BodyText"/>
      </w:pPr>
      <w:r>
        <w:t xml:space="preserve">3. Use non-parametric tests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9_01_lecture_powerpoint_files/figure-docx/assumption-plot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0" w:name="lecture-9-overview-3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46" w:name="the-objectives-1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9"/>
        </w:numPr>
      </w:pPr>
      <w:r>
        <w:t xml:space="preserve">Note on test assumptions</w:t>
      </w:r>
    </w:p>
    <w:p>
      <w:pPr>
        <w:pStyle w:val="Compact"/>
        <w:numPr>
          <w:ilvl w:val="0"/>
          <w:numId w:val="1009"/>
        </w:numPr>
      </w:pPr>
      <w:r>
        <w:t xml:space="preserve">Multiple testing</w:t>
      </w:r>
    </w:p>
    <w:p>
      <w:pPr>
        <w:pStyle w:val="Compact"/>
        <w:numPr>
          <w:ilvl w:val="0"/>
          <w:numId w:val="1009"/>
        </w:numPr>
      </w:pPr>
      <w:r>
        <w:t xml:space="preserve">Graphics:</w:t>
      </w:r>
    </w:p>
    <w:p>
      <w:pPr>
        <w:pStyle w:val="Compact"/>
        <w:numPr>
          <w:ilvl w:val="1"/>
          <w:numId w:val="1010"/>
        </w:numPr>
      </w:pPr>
      <w:r>
        <w:t xml:space="preserve">Why graphics?</w:t>
      </w:r>
    </w:p>
    <w:p>
      <w:pPr>
        <w:pStyle w:val="Compact"/>
        <w:numPr>
          <w:ilvl w:val="1"/>
          <w:numId w:val="1010"/>
        </w:numPr>
      </w:pPr>
      <w:r>
        <w:t xml:space="preserve">Rules of good graphics</w:t>
      </w:r>
    </w:p>
    <w:p>
      <w:pPr>
        <w:pStyle w:val="Compact"/>
        <w:numPr>
          <w:ilvl w:val="1"/>
          <w:numId w:val="1010"/>
        </w:numPr>
      </w:pPr>
      <w:r>
        <w:t xml:space="preserve">Some bad graphics</w:t>
      </w:r>
    </w:p>
    <w:bookmarkEnd w:id="46"/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multiple-testing"/>
    <w:p>
      <w:pPr>
        <w:pStyle w:val="Heading1"/>
      </w:pPr>
      <w:r>
        <w:rPr>
          <w:b/>
          <w:bCs/>
        </w:rPr>
        <w:t xml:space="preserve">Multiple testing</w:t>
      </w:r>
    </w:p>
    <w:p>
      <w:pPr>
        <w:pStyle w:val="Compact"/>
        <w:numPr>
          <w:ilvl w:val="0"/>
          <w:numId w:val="1011"/>
        </w:numPr>
      </w:pPr>
      <w:r>
        <w:t xml:space="preserve">Multiple tests: simultaneous tests of related hypotheses on single dataset</w:t>
      </w:r>
    </w:p>
    <w:p>
      <w:pPr>
        <w:pStyle w:val="Compact"/>
        <w:numPr>
          <w:ilvl w:val="1"/>
          <w:numId w:val="1012"/>
        </w:numPr>
      </w:pPr>
      <w:r>
        <w:t xml:space="preserve">e.g., 5 pops of snails, are mean sizes different among all groups (1-2, 1-3, 1-5, 2-3, 2-4…)?</w:t>
      </w:r>
    </w:p>
    <w:p>
      <w:pPr>
        <w:pStyle w:val="Compact"/>
        <w:numPr>
          <w:ilvl w:val="0"/>
          <w:numId w:val="1011"/>
        </w:numPr>
      </w:pPr>
      <w:r>
        <w:t xml:space="preserve">Multiple testing increases possibility of type I error</w:t>
      </w:r>
    </w:p>
    <w:p>
      <w:pPr>
        <w:pStyle w:val="Compact"/>
        <w:numPr>
          <w:ilvl w:val="0"/>
          <w:numId w:val="1011"/>
        </w:numPr>
      </w:pPr>
      <w:r>
        <w:t xml:space="preserve">If 5% chance of falsely rejecting Ho in 1 test, with each additional test your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family-wise</w:t>
      </w:r>
      <w:r>
        <w:rPr>
          <w:b/>
          <w:bCs/>
        </w:rPr>
        <w:t xml:space="preserve">”</w:t>
      </w:r>
      <w:r>
        <w:t xml:space="preserve"> </w:t>
      </w:r>
      <w:r>
        <w:t xml:space="preserve">type I error rate increases:</w:t>
      </w:r>
    </w:p>
    <w:p>
      <w:pPr>
        <w:pStyle w:val="Compact"/>
        <w:numPr>
          <w:ilvl w:val="1"/>
          <w:numId w:val="1013"/>
        </w:numPr>
      </w:pPr>
      <w:r>
        <w:t xml:space="preserve">1 test = 0.05</w:t>
      </w:r>
    </w:p>
    <w:p>
      <w:pPr>
        <w:pStyle w:val="Compact"/>
        <w:numPr>
          <w:ilvl w:val="1"/>
          <w:numId w:val="1013"/>
        </w:numPr>
      </w:pPr>
      <w:r>
        <w:t xml:space="preserve">2 tests = 0.098</w:t>
      </w:r>
    </w:p>
    <w:p>
      <w:pPr>
        <w:pStyle w:val="Compact"/>
        <w:numPr>
          <w:ilvl w:val="1"/>
          <w:numId w:val="1013"/>
        </w:numPr>
      </w:pPr>
      <w:r>
        <w:t xml:space="preserve">5 tests = 0.23</w:t>
      </w:r>
    </w:p>
    <w:p>
      <w:pPr>
        <w:pStyle w:val="Compact"/>
        <w:numPr>
          <w:ilvl w:val="1"/>
          <w:numId w:val="1013"/>
        </w:numPr>
      </w:pPr>
      <w:r>
        <w:t xml:space="preserve">20 tests = 0.64</w:t>
      </w:r>
    </w:p>
    <w:p>
      <w:pPr>
        <w:pStyle w:val="SourceCode"/>
      </w:pPr>
      <w:r>
        <w:rPr>
          <w:rStyle w:val="CommentTok"/>
        </w:rPr>
        <w:t xml:space="preserve"># Function to calculate family-wise error rate</w:t>
      </w:r>
      <w:r>
        <w:br/>
      </w:r>
      <w:r>
        <w:rPr>
          <w:rStyle w:val="NormalTok"/>
        </w:rPr>
        <w:t xml:space="preserve">family_wise_error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(alpha_per_test, num_tests)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alpha_per_test)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num_tests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data frame of family-wise error rates</w:t>
      </w:r>
      <w:r>
        <w:br/>
      </w:r>
      <w:r>
        <w:rPr>
          <w:rStyle w:val="NormalTok"/>
        </w:rPr>
        <w:t xml:space="preserve">error_rates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family_wise_error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num_tests)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error_rates</w:t>
      </w:r>
    </w:p>
    <w:p>
      <w:pPr>
        <w:pStyle w:val="SourceCode"/>
      </w:pPr>
      <w:r>
        <w:rPr>
          <w:rStyle w:val="VerbatimChar"/>
        </w:rPr>
        <w:t xml:space="preserve"># A tibble: 7 × 2</w:t>
      </w:r>
      <w:r>
        <w:br/>
      </w:r>
      <w:r>
        <w:rPr>
          <w:rStyle w:val="VerbatimChar"/>
        </w:rPr>
        <w:t xml:space="preserve">  num_tests error_rate</w:t>
      </w:r>
      <w:r>
        <w:br/>
      </w:r>
      <w:r>
        <w:rPr>
          <w:rStyle w:val="VerbatimChar"/>
        </w:rPr>
        <w:t xml:space="preserve">      &lt;dbl&gt;      &lt;dbl&gt;</w:t>
      </w:r>
      <w:r>
        <w:br/>
      </w:r>
      <w:r>
        <w:rPr>
          <w:rStyle w:val="VerbatimChar"/>
        </w:rPr>
        <w:t xml:space="preserve">1         1     0.0500</w:t>
      </w:r>
      <w:r>
        <w:br/>
      </w:r>
      <w:r>
        <w:rPr>
          <w:rStyle w:val="VerbatimChar"/>
        </w:rPr>
        <w:t xml:space="preserve">2         2     0.0975</w:t>
      </w:r>
      <w:r>
        <w:br/>
      </w:r>
      <w:r>
        <w:rPr>
          <w:rStyle w:val="VerbatimChar"/>
        </w:rPr>
        <w:t xml:space="preserve">3         5     0.226 </w:t>
      </w:r>
      <w:r>
        <w:br/>
      </w:r>
      <w:r>
        <w:rPr>
          <w:rStyle w:val="VerbatimChar"/>
        </w:rPr>
        <w:t xml:space="preserve">4        10     0.401 </w:t>
      </w:r>
      <w:r>
        <w:br/>
      </w:r>
      <w:r>
        <w:rPr>
          <w:rStyle w:val="VerbatimChar"/>
        </w:rPr>
        <w:t xml:space="preserve">5        20     0.642 </w:t>
      </w:r>
      <w:r>
        <w:br/>
      </w:r>
      <w:r>
        <w:rPr>
          <w:rStyle w:val="VerbatimChar"/>
        </w:rPr>
        <w:t xml:space="preserve">6        50     0.923 </w:t>
      </w:r>
      <w:r>
        <w:br/>
      </w:r>
      <w:r>
        <w:rPr>
          <w:rStyle w:val="VerbatimChar"/>
        </w:rPr>
        <w:t xml:space="preserve">7       100     0.994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9_01_lecture_powerpoint_files/figure-docx/fwer-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multiple-testing-adjustments"/>
    <w:p>
      <w:pPr>
        <w:pStyle w:val="Heading1"/>
      </w:pPr>
      <w:r>
        <w:rPr>
          <w:b/>
          <w:bCs/>
        </w:rPr>
        <w:t xml:space="preserve">Multiple testing adjustments</w:t>
      </w:r>
    </w:p>
    <w:p>
      <w:pPr>
        <w:pStyle w:val="Compact"/>
        <w:numPr>
          <w:ilvl w:val="0"/>
          <w:numId w:val="1014"/>
        </w:numPr>
      </w:pPr>
      <w:r>
        <w:t xml:space="preserve">Adjust</w:t>
      </w:r>
      <w:r>
        <w:t xml:space="preserve"> </w:t>
      </w:r>
      <w:r>
        <w:rPr>
          <w:b/>
          <w:bCs/>
        </w:rPr>
        <w:t xml:space="preserve">family-wise</w:t>
      </w:r>
      <w:r>
        <w:t xml:space="preserve"> </w:t>
      </w:r>
      <w:r>
        <w:t xml:space="preserve">rate using lower pair-wise rate (α=0.01), but increase type II error rate…</w:t>
      </w:r>
    </w:p>
    <w:p>
      <w:pPr>
        <w:pStyle w:val="Compact"/>
        <w:numPr>
          <w:ilvl w:val="0"/>
          <w:numId w:val="1014"/>
        </w:numPr>
      </w:pPr>
      <w:r>
        <w:t xml:space="preserve">Common correction methods: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Bonferroni correction</w:t>
      </w:r>
      <w:r>
        <w:t xml:space="preserve">: pairwise α₍ₚₑₚ = α₍fwₑₚ/c</w:t>
      </w:r>
    </w:p>
    <w:p>
      <w:pPr>
        <w:pStyle w:val="Compact"/>
        <w:numPr>
          <w:ilvl w:val="2"/>
          <w:numId w:val="1016"/>
        </w:numPr>
      </w:pPr>
      <w:r>
        <w:t xml:space="preserve">For 20 tests, desired α₍fwₑₚ=0.05, α₍ₚₑₚ = 0.0025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Holm-Sidak</w:t>
      </w:r>
      <w:r>
        <w:t xml:space="preserve">: 1 - (1 - α₍fwₑₚ)</w:t>
      </w:r>
      <w:r>
        <w:rPr>
          <w:vertAlign w:val="superscript"/>
        </w:rPr>
        <w:t xml:space="preserve">1/c</w:t>
      </w:r>
    </w:p>
    <w:p>
      <w:pPr>
        <w:pStyle w:val="Compact"/>
        <w:numPr>
          <w:ilvl w:val="2"/>
          <w:numId w:val="1017"/>
        </w:numPr>
      </w:pPr>
      <w:r>
        <w:t xml:space="preserve">For 20 tests α₍ₚₑₚ = 0.0026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Sequential Holm</w:t>
      </w:r>
      <w:r>
        <w:t xml:space="preserve">: p-values ranked, smallest tested at α₍fwₑₚ/c (0.005), second at α₍fwₑₚ/(c-1) (0.0055), etc.</w:t>
      </w:r>
    </w:p>
    <w:p>
      <w:pPr>
        <w:pStyle w:val="SourceCode"/>
      </w:pPr>
      <w:r>
        <w:rPr>
          <w:rStyle w:val="CommentTok"/>
        </w:rPr>
        <w:t xml:space="preserve"># Let's perform multiple t-tests on our mice data</w:t>
      </w:r>
      <w:r>
        <w:br/>
      </w:r>
      <w:r>
        <w:rPr>
          <w:rStyle w:val="CommentTok"/>
        </w:rPr>
        <w:t xml:space="preserve"># Compare mass between each pair of sampling sites</w:t>
      </w:r>
      <w:r>
        <w:br/>
      </w:r>
      <w:r>
        <w:br/>
      </w:r>
      <w:r>
        <w:rPr>
          <w:rStyle w:val="CommentTok"/>
        </w:rPr>
        <w:t xml:space="preserve"># Get unique sampling sites</w:t>
      </w:r>
      <w:r>
        <w:br/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lake)</w:t>
      </w:r>
      <w:r>
        <w:br/>
      </w:r>
      <w:r>
        <w:rPr>
          <w:rStyle w:val="NormalTok"/>
        </w:rPr>
        <w:t xml:space="preserve">num_sites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(sites)</w:t>
      </w:r>
      <w:r>
        <w:br/>
      </w:r>
      <w:r>
        <w:rPr>
          <w:rStyle w:val="NormalTok"/>
        </w:rPr>
        <w:t xml:space="preserve">num_comparisons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num_sites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(num_sites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Matrix to store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t-tests</w:t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(num_sites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num_sites) {</w:t>
      </w:r>
      <w:r>
        <w:br/>
      </w:r>
      <w:r>
        <w:rPr>
          <w:rStyle w:val="NormalTok"/>
        </w:rPr>
        <w:t xml:space="preserve">    site_i_data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sites[i]]</w:t>
      </w:r>
      <w:r>
        <w:br/>
      </w:r>
      <w:r>
        <w:rPr>
          <w:rStyle w:val="NormalTok"/>
        </w:rPr>
        <w:t xml:space="preserve">    site_j_data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sites[j]]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(site_i_data, site_j_data)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comparison[counter]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(sites[i],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sites[j])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different p-value adjustments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Benjamini-Hochberg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comparison p_value bonferroni   holm     BH</w:t>
      </w:r>
      <w:r>
        <w:br/>
      </w:r>
      <w:r>
        <w:rPr>
          <w:rStyle w:val="VerbatimChar"/>
        </w:rPr>
        <w:t xml:space="preserve">1 NE 12 vs Toolik  0.6718     0.6718 0.6718 0.6718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9_01_lecture_powerpoint_files/figure-docx/adjustment-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phics-why-use-them"/>
    <w:p>
      <w:pPr>
        <w:pStyle w:val="Heading1"/>
      </w:pPr>
      <w:r>
        <w:rPr>
          <w:b/>
          <w:bCs/>
        </w:rPr>
        <w:t xml:space="preserve">Graphics: Why use them?</w:t>
      </w:r>
    </w:p>
    <w:p>
      <w:pPr>
        <w:pStyle w:val="Compact"/>
        <w:numPr>
          <w:ilvl w:val="0"/>
          <w:numId w:val="1018"/>
        </w:numPr>
      </w:pPr>
      <w:r>
        <w:t xml:space="preserve">Graphics are visual metaphors for data</w:t>
      </w:r>
    </w:p>
    <w:p>
      <w:pPr>
        <w:pStyle w:val="Compact"/>
        <w:numPr>
          <w:ilvl w:val="0"/>
          <w:numId w:val="1018"/>
        </w:numPr>
      </w:pPr>
      <w:r>
        <w:t xml:space="preserve">Closest to actual data: table</w:t>
      </w:r>
    </w:p>
    <w:p>
      <w:pPr>
        <w:pStyle w:val="Compact"/>
        <w:numPr>
          <w:ilvl w:val="0"/>
          <w:numId w:val="1018"/>
        </w:numPr>
      </w:pPr>
      <w:r>
        <w:t xml:space="preserve">But graphics can:</w:t>
      </w:r>
    </w:p>
    <w:p>
      <w:pPr>
        <w:pStyle w:val="Compact"/>
        <w:numPr>
          <w:ilvl w:val="1"/>
          <w:numId w:val="1019"/>
        </w:numPr>
      </w:pPr>
      <w:r>
        <w:t xml:space="preserve">Summarize data (means, CVs, R²)</w:t>
      </w:r>
    </w:p>
    <w:p>
      <w:pPr>
        <w:pStyle w:val="Compact"/>
        <w:numPr>
          <w:ilvl w:val="1"/>
          <w:numId w:val="1019"/>
        </w:numPr>
      </w:pPr>
      <w:r>
        <w:t xml:space="preserve">Make patterns more apparent</w:t>
      </w:r>
    </w:p>
    <w:p>
      <w:pPr>
        <w:pStyle w:val="Compact"/>
        <w:numPr>
          <w:ilvl w:val="1"/>
          <w:numId w:val="1019"/>
        </w:numPr>
      </w:pPr>
      <w:r>
        <w:t xml:space="preserve">Communicate results efficiently</w:t>
      </w:r>
    </w:p>
    <w:p>
      <w:pPr>
        <w:pStyle w:val="Compact"/>
        <w:numPr>
          <w:ilvl w:val="1"/>
          <w:numId w:val="1019"/>
        </w:numPr>
      </w:pPr>
      <w:r>
        <w:t xml:space="preserve">Tell a story with the data</w:t>
      </w:r>
    </w:p>
    <w:p>
      <w:pPr>
        <w:pStyle w:val="SourceCode"/>
      </w:pPr>
      <w:r>
        <w:rPr>
          <w:rStyle w:val="CommentTok"/>
        </w:rPr>
        <w:t xml:space="preserve"># First, let's look at the data as a table</w:t>
      </w:r>
      <w:r>
        <w:br/>
      </w:r>
      <w:r>
        <w:rPr>
          <w:rStyle w:val="NormalTok"/>
        </w:rPr>
        <w:t xml:space="preserve">mice_summary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(mass_g)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mice_summary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lake       n mean_mass sd_mass min_mass max_mass</w:t>
      </w:r>
      <w:r>
        <w:br/>
      </w:r>
      <w:r>
        <w:rPr>
          <w:rStyle w:val="VerbatimChar"/>
        </w:rPr>
        <w:t xml:space="preserve">  &lt;chr&gt;  &lt;int&gt;     &lt;dbl&gt;   &lt;dbl&gt;    &lt;dbl&gt;    &lt;dbl&gt;</w:t>
      </w:r>
      <w:r>
        <w:br/>
      </w:r>
      <w:r>
        <w:rPr>
          <w:rStyle w:val="VerbatimChar"/>
        </w:rPr>
        <w:t xml:space="preserve">1 NE 12    322      534.    520.     9        2320</w:t>
      </w:r>
      <w:r>
        <w:br/>
      </w:r>
      <w:r>
        <w:rPr>
          <w:rStyle w:val="VerbatimChar"/>
        </w:rPr>
        <w:t xml:space="preserve">2 Toolik   249      518.    373.     0.15     3400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9_01_lecture_powerpoint_files/figure-docx/mice-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ood-scientific-graphics"/>
    <w:p>
      <w:pPr>
        <w:pStyle w:val="Heading1"/>
      </w:pPr>
      <w:r>
        <w:rPr>
          <w:b/>
          <w:bCs/>
        </w:rPr>
        <w:t xml:space="preserve">Good scientific graphics</w:t>
      </w:r>
    </w:p>
    <w:p>
      <w:pPr>
        <w:pStyle w:val="FirstParagraph"/>
      </w:pPr>
      <w:r>
        <w:t xml:space="preserve">According to Tufte (2001), good scientific graphics:</w:t>
      </w:r>
    </w:p>
    <w:p>
      <w:pPr>
        <w:pStyle w:val="Compact"/>
        <w:numPr>
          <w:ilvl w:val="0"/>
          <w:numId w:val="1020"/>
        </w:numPr>
      </w:pPr>
      <w:r>
        <w:t xml:space="preserve">Show the data</w:t>
      </w:r>
    </w:p>
    <w:p>
      <w:pPr>
        <w:pStyle w:val="Compact"/>
        <w:numPr>
          <w:ilvl w:val="0"/>
          <w:numId w:val="1020"/>
        </w:numPr>
      </w:pPr>
      <w:r>
        <w:t xml:space="preserve">Are efficient: show many numbers in small space</w:t>
      </w:r>
    </w:p>
    <w:p>
      <w:pPr>
        <w:pStyle w:val="Compact"/>
        <w:numPr>
          <w:ilvl w:val="0"/>
          <w:numId w:val="1020"/>
        </w:numPr>
      </w:pPr>
      <w:r>
        <w:t xml:space="preserve">Make large datasets coherent by using appropriate graphic methods</w:t>
      </w:r>
    </w:p>
    <w:p>
      <w:pPr>
        <w:pStyle w:val="Compact"/>
        <w:numPr>
          <w:ilvl w:val="0"/>
          <w:numId w:val="1020"/>
        </w:numPr>
      </w:pPr>
      <w:r>
        <w:t xml:space="preserve">Encourage comparison</w:t>
      </w:r>
    </w:p>
    <w:p>
      <w:pPr>
        <w:pStyle w:val="Compact"/>
        <w:numPr>
          <w:ilvl w:val="0"/>
          <w:numId w:val="1020"/>
        </w:numPr>
      </w:pPr>
      <w:r>
        <w:t xml:space="preserve">Reveal several layers of information (e.g., averages, relationships, variability)</w:t>
      </w:r>
    </w:p>
    <w:p>
      <w:pPr>
        <w:pStyle w:val="Compact"/>
        <w:numPr>
          <w:ilvl w:val="0"/>
          <w:numId w:val="1020"/>
        </w:numPr>
      </w:pPr>
      <w:r>
        <w:t xml:space="preserve">Serve clear purpose: important to telling the main story</w:t>
      </w:r>
    </w:p>
    <w:p>
      <w:pPr>
        <w:pStyle w:val="Compact"/>
        <w:numPr>
          <w:ilvl w:val="0"/>
          <w:numId w:val="1020"/>
        </w:numPr>
      </w:pPr>
      <w:r>
        <w:t xml:space="preserve">Integrated with statistical methods (e.g., boxplots with t-tests, scatter plots with regression)</w:t>
      </w:r>
    </w:p>
    <w:p>
      <w:pPr>
        <w:pStyle w:val="SourceCode"/>
      </w:pPr>
      <w:r>
        <w:rPr>
          <w:rStyle w:val="CommentTok"/>
        </w:rPr>
        <w:t xml:space="preserve"># Let's create a plot showing several layers of information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conf_low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conf_high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se_length)</w:t>
      </w:r>
      <w:r>
        <w:br/>
      </w:r>
      <w:r>
        <w:br/>
      </w:r>
      <w:r>
        <w:rPr>
          <w:rStyle w:val="NormalTok"/>
        </w:rPr>
        <w:t xml:space="preserve">pine_summary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group       mean_length sd_length     n se_length conf_low conf_high</w:t>
      </w:r>
      <w:r>
        <w:br/>
      </w:r>
      <w:r>
        <w:rPr>
          <w:rStyle w:val="VerbatimChar"/>
        </w:rPr>
        <w:t xml:space="preserve">  &lt;chr&gt;             &lt;dbl&gt;     &lt;dbl&gt; &lt;int&gt;     &lt;dbl&gt;    &lt;dbl&gt;     &lt;dbl&gt;</w:t>
      </w:r>
      <w:r>
        <w:br/>
      </w:r>
      <w:r>
        <w:rPr>
          <w:rStyle w:val="VerbatimChar"/>
        </w:rPr>
        <w:t xml:space="preserve">1 cephalopods        18        3.86    12     1.11      15.5      20.5</w:t>
      </w:r>
      <w:r>
        <w:br/>
      </w:r>
      <w:r>
        <w:rPr>
          <w:rStyle w:val="VerbatimChar"/>
        </w:rPr>
        <w:t xml:space="preserve">2 crayfish           18        3.86    12     1.11      15.5      20.5</w:t>
      </w:r>
      <w:r>
        <w:br/>
      </w:r>
      <w:r>
        <w:rPr>
          <w:rStyle w:val="VerbatimChar"/>
        </w:rPr>
        <w:t xml:space="preserve">3 salmon             16.3      3.94    12     1.14      13.8      18.8</w:t>
      </w:r>
      <w:r>
        <w:br/>
      </w:r>
      <w:r>
        <w:rPr>
          <w:rStyle w:val="VerbatimChar"/>
        </w:rPr>
        <w:t xml:space="preserve">4 snail              18.3      2.27    12     0.655     16.9      19.8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09_01_lecture_powerpoint_files/figure-docx/good-graphic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principles-of-good-graphics"/>
    <w:p>
      <w:pPr>
        <w:pStyle w:val="Heading1"/>
      </w:pPr>
      <w:r>
        <w:rPr>
          <w:b/>
          <w:bCs/>
        </w:rPr>
        <w:t xml:space="preserve">Principles of good graphics</w:t>
      </w:r>
    </w:p>
    <w:p>
      <w:pPr>
        <w:pStyle w:val="FirstParagraph"/>
      </w:pPr>
      <w:r>
        <w:t xml:space="preserve">To make good graphics:</w:t>
      </w:r>
    </w:p>
    <w:p>
      <w:pPr>
        <w:pStyle w:val="Compact"/>
        <w:numPr>
          <w:ilvl w:val="0"/>
          <w:numId w:val="1021"/>
        </w:numPr>
      </w:pPr>
      <w:r>
        <w:t xml:space="preserve">Above all, focus on data</w:t>
      </w:r>
    </w:p>
    <w:p>
      <w:pPr>
        <w:pStyle w:val="Compact"/>
        <w:numPr>
          <w:ilvl w:val="0"/>
          <w:numId w:val="1021"/>
        </w:numPr>
      </w:pPr>
      <w:r>
        <w:t xml:space="preserve">Do not distort data</w:t>
      </w:r>
    </w:p>
    <w:p>
      <w:pPr>
        <w:pStyle w:val="Compact"/>
        <w:numPr>
          <w:ilvl w:val="0"/>
          <w:numId w:val="1021"/>
        </w:numPr>
      </w:pPr>
      <w:r>
        <w:t xml:space="preserve">Graphical representation of numbers → directly proportional to numbers</w:t>
      </w:r>
    </w:p>
    <w:p>
      <w:pPr>
        <w:pStyle w:val="Compact"/>
        <w:numPr>
          <w:ilvl w:val="0"/>
          <w:numId w:val="1021"/>
        </w:numPr>
      </w:pPr>
      <w:r>
        <w:t xml:space="preserve">Strive for clarity through labelling</w:t>
      </w:r>
    </w:p>
    <w:p>
      <w:pPr>
        <w:pStyle w:val="Compact"/>
        <w:numPr>
          <w:ilvl w:val="0"/>
          <w:numId w:val="1021"/>
        </w:numPr>
      </w:pPr>
      <w:r>
        <w:t xml:space="preserve">Maximize data-ink ratio</w:t>
      </w:r>
    </w:p>
    <w:p>
      <w:pPr>
        <w:pStyle w:val="Compact"/>
        <w:numPr>
          <w:ilvl w:val="1"/>
          <w:numId w:val="1022"/>
        </w:numPr>
      </w:pPr>
      <w:r>
        <w:t xml:space="preserve">Remove non-data ink</w:t>
      </w:r>
    </w:p>
    <w:p>
      <w:pPr>
        <w:pStyle w:val="Compact"/>
        <w:numPr>
          <w:ilvl w:val="1"/>
          <w:numId w:val="1022"/>
        </w:numPr>
      </w:pPr>
      <w:r>
        <w:t xml:space="preserve">Reduce redundant data ink</w:t>
      </w:r>
    </w:p>
    <w:p>
      <w:pPr>
        <w:pStyle w:val="Compact"/>
        <w:numPr>
          <w:ilvl w:val="0"/>
          <w:numId w:val="1021"/>
        </w:numPr>
      </w:pPr>
      <w:r>
        <w:t xml:space="preserve">Revise and redraw</w:t>
      </w:r>
    </w:p>
    <w:p>
      <w:pPr>
        <w:pStyle w:val="SourceCode"/>
      </w:pPr>
      <w:r>
        <w:rPr>
          <w:rStyle w:val="CommentTok"/>
        </w:rPr>
        <w:t xml:space="preserve"># Let's create two versions of the same plot</w:t>
      </w:r>
      <w:r>
        <w:br/>
      </w:r>
      <w:r>
        <w:rPr>
          <w:rStyle w:val="CommentTok"/>
        </w:rPr>
        <w:t xml:space="preserve"># First, a "poor" version with low data-ink ratio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theme_excel()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trout Mass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plot has a low data-ink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713232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09_01_lecture_powerpoint_files/figure-docx/compare-plots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ad-graphics-examples"/>
    <w:p>
      <w:pPr>
        <w:pStyle w:val="Heading1"/>
      </w:pPr>
      <w:r>
        <w:rPr>
          <w:b/>
          <w:bCs/>
        </w:rPr>
        <w:t xml:space="preserve">Bad graphics examples</w:t>
      </w:r>
    </w:p>
    <w:p>
      <w:pPr>
        <w:pStyle w:val="FirstParagraph"/>
      </w:pPr>
      <w:r>
        <w:t xml:space="preserve">Common problems in graphics: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Distorting the data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Using non-zero baselines for bar charts</w:t>
      </w:r>
    </w:p>
    <w:p>
      <w:pPr>
        <w:pStyle w:val="Compact"/>
        <w:numPr>
          <w:ilvl w:val="1"/>
          <w:numId w:val="1024"/>
        </w:numPr>
      </w:pPr>
      <w:r>
        <w:t xml:space="preserve">Using 3D effects that distort perspective</w:t>
      </w:r>
    </w:p>
    <w:p>
      <w:pPr>
        <w:pStyle w:val="Compact"/>
        <w:numPr>
          <w:ilvl w:val="1"/>
          <w:numId w:val="1024"/>
        </w:numPr>
      </w:pPr>
      <w:r>
        <w:t xml:space="preserve">Using inappropriate scales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Chart junk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Excessive gridlines</w:t>
      </w:r>
    </w:p>
    <w:p>
      <w:pPr>
        <w:pStyle w:val="Compact"/>
        <w:numPr>
          <w:ilvl w:val="1"/>
          <w:numId w:val="1025"/>
        </w:numPr>
      </w:pPr>
      <w:r>
        <w:t xml:space="preserve">Unnecessary legends</w:t>
      </w:r>
    </w:p>
    <w:p>
      <w:pPr>
        <w:pStyle w:val="Compact"/>
        <w:numPr>
          <w:ilvl w:val="1"/>
          <w:numId w:val="1025"/>
        </w:numPr>
      </w:pPr>
      <w:r>
        <w:t xml:space="preserve">Decorative elements that don’t add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Poor color choices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Too many colors</w:t>
      </w:r>
    </w:p>
    <w:p>
      <w:pPr>
        <w:pStyle w:val="Compact"/>
        <w:numPr>
          <w:ilvl w:val="1"/>
          <w:numId w:val="1026"/>
        </w:numPr>
      </w:pPr>
      <w:r>
        <w:t xml:space="preserve">Non-color-blind friendly palettes</w:t>
      </w:r>
    </w:p>
    <w:p>
      <w:pPr>
        <w:pStyle w:val="Compact"/>
        <w:numPr>
          <w:ilvl w:val="1"/>
          <w:numId w:val="1026"/>
        </w:numPr>
      </w:pPr>
      <w:r>
        <w:t xml:space="preserve">Colors that don’t print well in grayscale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Misleading representations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Pie charts for many categories</w:t>
      </w:r>
    </w:p>
    <w:p>
      <w:pPr>
        <w:pStyle w:val="Compact"/>
        <w:numPr>
          <w:ilvl w:val="1"/>
          <w:numId w:val="1027"/>
        </w:numPr>
      </w:pPr>
      <w:r>
        <w:t xml:space="preserve">Dual y-axes with different scales</w:t>
      </w:r>
    </w:p>
    <w:p>
      <w:pPr>
        <w:pStyle w:val="Compact"/>
        <w:numPr>
          <w:ilvl w:val="1"/>
          <w:numId w:val="1027"/>
        </w:numPr>
      </w:pPr>
      <w:r>
        <w:t xml:space="preserve">Truncated axes without clear indication</w:t>
      </w:r>
    </w:p>
    <w:p>
      <w:pPr>
        <w:pStyle w:val="FirstParagraph"/>
      </w:pPr>
      <w:r>
        <w:drawing>
          <wp:inline>
            <wp:extent cx="5943600" cy="832104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9_01_lecture_powerpoint_files/figure-docx/bad-graphic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84" w:name="r-practice-ggplot2"/>
    <w:p>
      <w:pPr>
        <w:pStyle w:val="Heading1"/>
      </w:pPr>
      <w:r>
        <w:rPr>
          <w:b/>
          <w:bCs/>
        </w:rPr>
        <w:t xml:space="preserve">R practice: ggplot2</w:t>
      </w:r>
    </w:p>
    <w:p>
      <w:pPr>
        <w:pStyle w:val="FirstParagraph"/>
      </w:pPr>
      <w:r>
        <w:t xml:space="preserve">Let’s create some plots with ggplot2 using the mice data:</w:t>
      </w:r>
    </w:p>
    <w:p>
      <w:pPr>
        <w:pStyle w:val="SourceCode"/>
      </w:pPr>
      <w:r>
        <w:rPr>
          <w:rStyle w:val="CommentTok"/>
        </w:rPr>
        <w:t xml:space="preserve"># Basic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grouping and trend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832104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9_01_lecture_powerpoint_files/figure-docx/complex-plots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final-activity-take-home-messages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Take home messages</w:t>
      </w:r>
    </w:p>
    <w:p>
      <w:pPr>
        <w:pStyle w:val="FirstParagraph"/>
      </w:pPr>
      <w:r>
        <w:rPr>
          <w:b/>
          <w:bCs/>
        </w:rPr>
        <w:t xml:space="preserve">Key points about multiple testing:</w:t>
      </w:r>
    </w:p>
    <w:p>
      <w:pPr>
        <w:pStyle w:val="Compact"/>
        <w:numPr>
          <w:ilvl w:val="0"/>
          <w:numId w:val="1028"/>
        </w:numPr>
      </w:pPr>
      <w:r>
        <w:t xml:space="preserve">Running multiple tests increases the family-wise error rate</w:t>
      </w:r>
    </w:p>
    <w:p>
      <w:pPr>
        <w:pStyle w:val="Compact"/>
        <w:numPr>
          <w:ilvl w:val="0"/>
          <w:numId w:val="1028"/>
        </w:numPr>
      </w:pPr>
      <w:r>
        <w:t xml:space="preserve">Various correction methods exist (Bonferroni, Holm, Benjamini-Hochberg)</w:t>
      </w:r>
    </w:p>
    <w:p>
      <w:pPr>
        <w:pStyle w:val="Compact"/>
        <w:numPr>
          <w:ilvl w:val="0"/>
          <w:numId w:val="1028"/>
        </w:numPr>
      </w:pPr>
      <w:r>
        <w:t xml:space="preserve">Choose the appropriate correction based on your research question</w:t>
      </w:r>
    </w:p>
    <w:p>
      <w:pPr>
        <w:pStyle w:val="Compact"/>
        <w:numPr>
          <w:ilvl w:val="0"/>
          <w:numId w:val="1028"/>
        </w:numPr>
      </w:pPr>
      <w:r>
        <w:t xml:space="preserve">Report both uncorrected and corrected p-values for transparency</w:t>
      </w:r>
    </w:p>
    <w:p>
      <w:pPr>
        <w:pStyle w:val="FirstParagraph"/>
      </w:pPr>
      <w:r>
        <w:rPr>
          <w:b/>
          <w:bCs/>
        </w:rPr>
        <w:t xml:space="preserve">Principles of good graphics:</w:t>
      </w:r>
    </w:p>
    <w:p>
      <w:pPr>
        <w:pStyle w:val="Compact"/>
        <w:numPr>
          <w:ilvl w:val="0"/>
          <w:numId w:val="1029"/>
        </w:numPr>
      </w:pPr>
      <w:r>
        <w:t xml:space="preserve">Focus on the data, not decoration</w:t>
      </w:r>
    </w:p>
    <w:p>
      <w:pPr>
        <w:pStyle w:val="Compact"/>
        <w:numPr>
          <w:ilvl w:val="0"/>
          <w:numId w:val="1029"/>
        </w:numPr>
      </w:pPr>
      <w:r>
        <w:t xml:space="preserve">Maximize data-ink ratio</w:t>
      </w:r>
    </w:p>
    <w:p>
      <w:pPr>
        <w:pStyle w:val="Compact"/>
        <w:numPr>
          <w:ilvl w:val="0"/>
          <w:numId w:val="1029"/>
        </w:numPr>
      </w:pPr>
      <w:r>
        <w:t xml:space="preserve">Ensure proportional representation</w:t>
      </w:r>
    </w:p>
    <w:p>
      <w:pPr>
        <w:pStyle w:val="Compact"/>
        <w:numPr>
          <w:ilvl w:val="0"/>
          <w:numId w:val="1029"/>
        </w:numPr>
      </w:pPr>
      <w:r>
        <w:t xml:space="preserve">Clear labeling and annotation</w:t>
      </w:r>
    </w:p>
    <w:p>
      <w:pPr>
        <w:pStyle w:val="Compact"/>
        <w:numPr>
          <w:ilvl w:val="0"/>
          <w:numId w:val="1029"/>
        </w:numPr>
      </w:pPr>
      <w:r>
        <w:t xml:space="preserve">Choose appropriate visualization for your data type</w:t>
      </w:r>
    </w:p>
    <w:p>
      <w:pPr>
        <w:pStyle w:val="FirstParagraph"/>
      </w:pPr>
      <w:r>
        <w:t xml:space="preserve">When applying multiple testing corrections:</w:t>
      </w:r>
    </w:p>
    <w:p>
      <w:pPr>
        <w:pStyle w:val="Compact"/>
        <w:numPr>
          <w:ilvl w:val="0"/>
          <w:numId w:val="1030"/>
        </w:numPr>
      </w:pPr>
      <w:r>
        <w:t xml:space="preserve">Bonferroni: Most conservative, controls family-wise error rate</w:t>
      </w:r>
    </w:p>
    <w:p>
      <w:pPr>
        <w:pStyle w:val="Compact"/>
        <w:numPr>
          <w:ilvl w:val="0"/>
          <w:numId w:val="1030"/>
        </w:numPr>
      </w:pPr>
      <w:r>
        <w:t xml:space="preserve">Holm: Less conservative than Bonferroni, still controls FWER</w:t>
      </w:r>
    </w:p>
    <w:p>
      <w:pPr>
        <w:pStyle w:val="Compact"/>
        <w:numPr>
          <w:ilvl w:val="0"/>
          <w:numId w:val="1030"/>
        </w:numPr>
      </w:pPr>
      <w:r>
        <w:t xml:space="preserve">Benjamini-Hochberg: Controls false discovery rate instead of FWER</w:t>
      </w:r>
    </w:p>
    <w:p>
      <w:pPr>
        <w:pStyle w:val="Compact"/>
        <w:numPr>
          <w:ilvl w:val="0"/>
          <w:numId w:val="1030"/>
        </w:numPr>
      </w:pPr>
      <w:r>
        <w:t xml:space="preserve">No correction: Highest power, but highest type I error rate</w:t>
      </w:r>
    </w:p>
    <w:p>
      <w:pPr>
        <w:pStyle w:val="FirstParagraph"/>
      </w:pPr>
      <w:r>
        <w:t xml:space="preserve">Alternative to multiple pairwise tests: - ANOVA with post-hoc tests - Planned comparisons - Multilevel models</w:t>
      </w:r>
    </w:p>
    <w:bookmarkEnd w:id="85"/>
    <w:bookmarkStart w:id="86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lecture, we’ve:</w:t>
      </w:r>
    </w:p>
    <w:p>
      <w:pPr>
        <w:pStyle w:val="Compact"/>
        <w:numPr>
          <w:ilvl w:val="0"/>
          <w:numId w:val="1031"/>
        </w:numPr>
      </w:pPr>
      <w:r>
        <w:t xml:space="preserve">Explored the problem of multiple testing and why it increases type I error rates</w:t>
      </w:r>
    </w:p>
    <w:p>
      <w:pPr>
        <w:pStyle w:val="Compact"/>
        <w:numPr>
          <w:ilvl w:val="0"/>
          <w:numId w:val="1031"/>
        </w:numPr>
      </w:pPr>
      <w:r>
        <w:t xml:space="preserve">Learned various methods for correcting p-values in multiple test scenarios</w:t>
      </w:r>
    </w:p>
    <w:p>
      <w:pPr>
        <w:pStyle w:val="Compact"/>
        <w:numPr>
          <w:ilvl w:val="0"/>
          <w:numId w:val="1031"/>
        </w:numPr>
      </w:pPr>
      <w:r>
        <w:t xml:space="preserve">Discussed principles of good scientific graphics based on Tufte’s work</w:t>
      </w:r>
    </w:p>
    <w:p>
      <w:pPr>
        <w:pStyle w:val="Compact"/>
        <w:numPr>
          <w:ilvl w:val="0"/>
          <w:numId w:val="1031"/>
        </w:numPr>
      </w:pPr>
      <w:r>
        <w:t xml:space="preserve">Identified common pitfalls in data visualization</w:t>
      </w:r>
    </w:p>
    <w:p>
      <w:pPr>
        <w:pStyle w:val="Compact"/>
        <w:numPr>
          <w:ilvl w:val="0"/>
          <w:numId w:val="1031"/>
        </w:numPr>
      </w:pPr>
      <w:r>
        <w:t xml:space="preserve">Practiced creating effective visualizations using ggplot2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32"/>
        </w:numPr>
      </w:pPr>
      <w:r>
        <w:t xml:space="preserve">Be cautious when conducting multiple tests on the same dataset</w:t>
      </w:r>
    </w:p>
    <w:p>
      <w:pPr>
        <w:pStyle w:val="Compact"/>
        <w:numPr>
          <w:ilvl w:val="0"/>
          <w:numId w:val="1032"/>
        </w:numPr>
      </w:pPr>
      <w:r>
        <w:t xml:space="preserve">Apply appropriate corrections to control error rates</w:t>
      </w:r>
    </w:p>
    <w:p>
      <w:pPr>
        <w:pStyle w:val="Compact"/>
        <w:numPr>
          <w:ilvl w:val="0"/>
          <w:numId w:val="1032"/>
        </w:numPr>
      </w:pPr>
      <w:r>
        <w:t xml:space="preserve">Focus on clear, efficient data visualization that emphasizes the data</w:t>
      </w:r>
    </w:p>
    <w:p>
      <w:pPr>
        <w:pStyle w:val="Compact"/>
        <w:numPr>
          <w:ilvl w:val="0"/>
          <w:numId w:val="1032"/>
        </w:numPr>
      </w:pPr>
      <w:r>
        <w:t xml:space="preserve">Remove chart junk and maximize the data-ink ratio</w:t>
      </w:r>
    </w:p>
    <w:p>
      <w:pPr>
        <w:pStyle w:val="Compact"/>
        <w:numPr>
          <w:ilvl w:val="0"/>
          <w:numId w:val="1032"/>
        </w:numPr>
      </w:pPr>
      <w:r>
        <w:t xml:space="preserve">Choose visualization methods that match your research question and data type</w:t>
      </w:r>
    </w:p>
    <w:p>
      <w:pPr>
        <w:pStyle w:val="Compact"/>
        <w:numPr>
          <w:ilvl w:val="0"/>
          <w:numId w:val="1032"/>
        </w:numPr>
      </w:pPr>
      <w:r>
        <w:t xml:space="preserve">Consider both statistical significance and visual presentation when communicating results</w:t>
      </w:r>
    </w:p>
    <w:bookmarkEnd w:id="86"/>
    <w:bookmarkStart w:id="87" w:name="what-do-you-see-as-the-key-points"/>
    <w:p>
      <w:pPr>
        <w:pStyle w:val="Heading1"/>
      </w:pPr>
      <w:r>
        <w:rPr>
          <w:b/>
          <w:bCs/>
        </w:rPr>
        <w:t xml:space="preserve">What do you see as the key points?</w:t>
      </w:r>
    </w:p>
    <w:p>
      <w:pPr>
        <w:pStyle w:val="FirstParagraph"/>
      </w:pPr>
      <w:r>
        <w:t xml:space="preserve">Things that stood out</w:t>
      </w:r>
    </w:p>
    <w:p>
      <w:pPr>
        <w:pStyle w:val="Compact"/>
        <w:numPr>
          <w:ilvl w:val="0"/>
          <w:numId w:val="1033"/>
        </w:numPr>
      </w:pPr>
      <w:r>
        <w:t xml:space="preserve">The dramatic increase in type I error rate with multiple testing</w:t>
      </w:r>
    </w:p>
    <w:p>
      <w:pPr>
        <w:pStyle w:val="Compact"/>
        <w:numPr>
          <w:ilvl w:val="0"/>
          <w:numId w:val="1033"/>
        </w:numPr>
      </w:pPr>
      <w:r>
        <w:t xml:space="preserve">The trade-off between type I error control and statistical power</w:t>
      </w:r>
    </w:p>
    <w:p>
      <w:pPr>
        <w:pStyle w:val="Compact"/>
        <w:numPr>
          <w:ilvl w:val="0"/>
          <w:numId w:val="1033"/>
        </w:numPr>
      </w:pPr>
      <w:r>
        <w:t xml:space="preserve">The importance of choosing appropriate graphics to communicate your findings</w:t>
      </w:r>
    </w:p>
    <w:p>
      <w:pPr>
        <w:pStyle w:val="Compact"/>
        <w:numPr>
          <w:ilvl w:val="0"/>
          <w:numId w:val="1033"/>
        </w:numPr>
      </w:pPr>
      <w:r>
        <w:t xml:space="preserve">How poor visualization choices can mislead readers even when the statistics are correct</w:t>
      </w:r>
    </w:p>
    <w:bookmarkEnd w:id="87"/>
    <w:bookmarkStart w:id="88" w:name="what-are-the-muddy-points"/>
    <w:p>
      <w:pPr>
        <w:pStyle w:val="Heading1"/>
      </w:pPr>
      <w:r>
        <w:rPr>
          <w:b/>
          <w:bCs/>
        </w:rPr>
        <w:t xml:space="preserve">What are the muddy points?</w:t>
      </w:r>
    </w:p>
    <w:p>
      <w:pPr>
        <w:pStyle w:val="FirstParagraph"/>
      </w:pPr>
      <w:r>
        <w:t xml:space="preserve">What does not make sense or what questions do you have…</w:t>
      </w:r>
    </w:p>
    <w:p>
      <w:pPr>
        <w:pStyle w:val="BodyText"/>
      </w:pPr>
      <w:r>
        <w:t xml:space="preserve">What makes you nervous?</w:t>
      </w:r>
    </w:p>
    <w:p>
      <w:pPr>
        <w:pStyle w:val="Compact"/>
        <w:numPr>
          <w:ilvl w:val="0"/>
          <w:numId w:val="1034"/>
        </w:numPr>
      </w:pPr>
      <w:r>
        <w:t xml:space="preserve">When to choose which multiple testing correction method</w:t>
      </w:r>
    </w:p>
    <w:p>
      <w:pPr>
        <w:pStyle w:val="Compact"/>
        <w:numPr>
          <w:ilvl w:val="0"/>
          <w:numId w:val="1034"/>
        </w:numPr>
      </w:pPr>
      <w:r>
        <w:t xml:space="preserve">How to balance aesthetic appeal with statistical accuracy in graphics</w:t>
      </w:r>
    </w:p>
    <w:p>
      <w:pPr>
        <w:pStyle w:val="Compact"/>
        <w:numPr>
          <w:ilvl w:val="0"/>
          <w:numId w:val="1034"/>
        </w:numPr>
      </w:pPr>
      <w:r>
        <w:t xml:space="preserve">Deciding between different visualization types for the same data</w:t>
      </w:r>
    </w:p>
    <w:bookmarkEnd w:id="8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67" Target="media/rId67.png" /><Relationship Type="http://schemas.openxmlformats.org/officeDocument/2006/relationships/image" Id="rId81" Target="media/rId81.png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</dc:title>
  <dc:creator>Bill Perry</dc:creator>
  <cp:keywords/>
  <dcterms:created xsi:type="dcterms:W3CDTF">2025-04-09T18:31:21Z</dcterms:created>
  <dcterms:modified xsi:type="dcterms:W3CDTF">2025-04-09T18:31:21Z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