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ng" ContentType="image/png"/>
  <Override PartName="/word/media/rId26.png" ContentType="image/png"/>
  <Override PartName="/word/media/rId30.png" ContentType="image/png"/>
  <Override PartName="/word/media/rId37.png" ContentType="image/png"/>
  <Override PartName="/word/media/rId41.png" ContentType="image/png"/>
  <Override PartName="/word/media/rId46.png" ContentType="image/png"/>
  <Override PartName="/word/media/rId4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 Sample T-Test</w:t>
      </w:r>
    </w:p>
    <w:p>
      <w:pPr>
        <w:pStyle w:val="Author"/>
      </w:pPr>
      <w:r>
        <w:t xml:space="preserve">Bill Perry</w:t>
      </w:r>
    </w:p>
    <w:bookmarkStart w:id="22" w:name="introduction-to-two-sample-t-test"/>
    <w:p>
      <w:pPr>
        <w:pStyle w:val="Heading1"/>
      </w:pPr>
      <w:r>
        <w:t xml:space="preserve">Introduction to Two-Sample t-Test</w:t>
      </w:r>
    </w:p>
    <w:bookmarkStart w:id="20" w:name="background-and-theory"/>
    <w:p>
      <w:pPr>
        <w:pStyle w:val="Heading2"/>
      </w:pPr>
      <w:r>
        <w:t xml:space="preserve">Background and Theory</w:t>
      </w:r>
    </w:p>
    <w:p>
      <w:pPr>
        <w:pStyle w:val="FirstParagraph"/>
      </w:pPr>
      <w:r>
        <w:t xml:space="preserve">The two-sample t-test (also known as independent samples t-test) is used to determine whether there is a statistically significant difference between the means of two independent groups. In this analysis, we will examine whether there are significant differences in the total length of slimy sculpin fish between two different lakes.</w:t>
      </w:r>
    </w:p>
    <w:p>
      <w:pPr>
        <w:pStyle w:val="BodyText"/>
      </w:pPr>
      <w:r>
        <w:t xml:space="preserve">The two-sample t-test makes the following comparison:</w:t>
      </w:r>
    </w:p>
    <w:p>
      <w:pPr>
        <w:pStyle w:val="BodyText"/>
      </w:pPr>
      <m:oMathPara>
        <m:oMathParaPr>
          <m:jc m:val="center"/>
        </m:oMathParaPr>
        <m:oMath>
          <m:sSub>
            <m:e>
              <m:r>
                <m:t>H</m:t>
              </m:r>
            </m:e>
            <m:sub>
              <m:r>
                <m:t>0</m:t>
              </m:r>
            </m:sub>
          </m:sSub>
          <m:r>
            <m:rPr>
              <m:sty m:val="p"/>
            </m:rPr>
            <m:t>:</m:t>
          </m:r>
          <m:sSub>
            <m:e>
              <m:r>
                <m:t>μ</m:t>
              </m:r>
            </m:e>
            <m:sub>
              <m:r>
                <m:t>1</m:t>
              </m:r>
            </m:sub>
          </m:sSub>
          <m:r>
            <m:rPr>
              <m:sty m:val="p"/>
            </m:rPr>
            <m:t>=</m:t>
          </m:r>
          <m:sSub>
            <m:e>
              <m:r>
                <m:t>μ</m:t>
              </m:r>
            </m:e>
            <m:sub>
              <m:r>
                <m:t>2</m:t>
              </m:r>
            </m:sub>
          </m:sSub>
        </m:oMath>
      </m:oMathPara>
    </w:p>
    <w:p>
      <w:pPr>
        <w:pStyle w:val="FirstParagraph"/>
      </w:pPr>
      <m:oMathPara>
        <m:oMathParaPr>
          <m:jc m:val="center"/>
        </m:oMathParaPr>
        <m:oMath>
          <m:sSub>
            <m:e>
              <m:r>
                <m:t>H</m:t>
              </m:r>
            </m:e>
            <m:sub>
              <m:r>
                <m:t>A</m:t>
              </m:r>
            </m:sub>
          </m:sSub>
          <m:r>
            <m:rPr>
              <m:sty m:val="p"/>
            </m:rPr>
            <m:t>:</m:t>
          </m:r>
          <m:sSub>
            <m:e>
              <m:r>
                <m:t>μ</m:t>
              </m:r>
            </m:e>
            <m:sub>
              <m:r>
                <m:t>1</m:t>
              </m:r>
            </m:sub>
          </m:sSub>
          <m:r>
            <m:rPr>
              <m:sty m:val="p"/>
            </m:rPr>
            <m:t>≠</m:t>
          </m:r>
          <m:sSub>
            <m:e>
              <m:r>
                <m:t>μ</m:t>
              </m:r>
            </m:e>
            <m:sub>
              <m:r>
                <m:t>2</m:t>
              </m:r>
            </m:sub>
          </m:sSub>
        </m:oMath>
      </m:oMathPara>
    </w:p>
    <w:p>
      <w:pPr>
        <w:pStyle w:val="FirstParagraph"/>
      </w:pPr>
      <w:r>
        <w:t xml:space="preserve">Where: -</w:t>
      </w:r>
      <w:r>
        <w:t xml:space="preserve"> </w:t>
      </w:r>
      <m:oMath>
        <m:sSub>
          <m:e>
            <m:r>
              <m:t>H</m:t>
            </m:r>
          </m:e>
          <m:sub>
            <m:r>
              <m:t>0</m:t>
            </m:r>
          </m:sub>
        </m:sSub>
      </m:oMath>
      <w:r>
        <w:t xml:space="preserve"> </w:t>
      </w:r>
      <w:r>
        <w:t xml:space="preserve">is the null hypothesis stating that the population means are equal -</w:t>
      </w:r>
      <w:r>
        <w:t xml:space="preserve"> </w:t>
      </w:r>
      <m:oMath>
        <m:sSub>
          <m:e>
            <m:r>
              <m:t>H</m:t>
            </m:r>
          </m:e>
          <m:sub>
            <m:r>
              <m:t>A</m:t>
            </m:r>
          </m:sub>
        </m:sSub>
      </m:oMath>
      <w:r>
        <w:t xml:space="preserve"> </w:t>
      </w:r>
      <w:r>
        <w:t xml:space="preserve">is the alternative hypothesis stating that the population means are different -</w:t>
      </w:r>
      <w:r>
        <w:t xml:space="preserve"> </w:t>
      </w:r>
      <m:oMath>
        <m:sSub>
          <m:e>
            <m:r>
              <m:t>μ</m:t>
            </m:r>
          </m:e>
          <m:sub>
            <m:r>
              <m:t>1</m:t>
            </m:r>
          </m:sub>
        </m:sSub>
      </m:oMath>
      <w:r>
        <w:t xml:space="preserve"> </w:t>
      </w:r>
      <w:r>
        <w:t xml:space="preserve">is the population mean of the first group -</w:t>
      </w:r>
      <w:r>
        <w:t xml:space="preserve"> </w:t>
      </w:r>
      <m:oMath>
        <m:sSub>
          <m:e>
            <m:r>
              <m:t>μ</m:t>
            </m:r>
          </m:e>
          <m:sub>
            <m:r>
              <m:t>2</m:t>
            </m:r>
          </m:sub>
        </m:sSub>
      </m:oMath>
      <w:r>
        <w:t xml:space="preserve"> </w:t>
      </w:r>
      <w:r>
        <w:t xml:space="preserve">is the population mean of the second group</w:t>
      </w:r>
    </w:p>
    <w:bookmarkEnd w:id="20"/>
    <w:bookmarkStart w:id="21" w:name="formula"/>
    <w:p>
      <w:pPr>
        <w:pStyle w:val="Heading2"/>
      </w:pPr>
      <w:r>
        <w:t xml:space="preserve">Formula</w:t>
      </w:r>
    </w:p>
    <w:p>
      <w:pPr>
        <w:pStyle w:val="FirstParagraph"/>
      </w:pPr>
      <w:r>
        <w:t xml:space="preserve">The formula for the two-sample t-test with equal variances (pooled variance) is:</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sSub>
                <m:e>
                  <m:r>
                    <m:t>s</m:t>
                  </m:r>
                </m:e>
                <m:sub>
                  <m:r>
                    <m:t>p</m:t>
                  </m:r>
                </m:sub>
              </m:sSub>
              <m:rad>
                <m:radPr>
                  <m:degHide m:val="on"/>
                </m:radPr>
                <m:deg/>
                <m:e>
                  <m:f>
                    <m:fPr>
                      <m:type m:val="bar"/>
                    </m:fPr>
                    <m:num>
                      <m:r>
                        <m:t>1</m:t>
                      </m:r>
                    </m:num>
                    <m:den>
                      <m:sSub>
                        <m:e>
                          <m:r>
                            <m:t>n</m:t>
                          </m:r>
                        </m:e>
                        <m:sub>
                          <m:r>
                            <m:t>1</m:t>
                          </m:r>
                        </m:sub>
                      </m:sSub>
                    </m:den>
                  </m:f>
                  <m:r>
                    <m:rPr>
                      <m:sty m:val="p"/>
                    </m:rPr>
                    <m:t>+</m:t>
                  </m:r>
                  <m:f>
                    <m:fPr>
                      <m:type m:val="bar"/>
                    </m:fPr>
                    <m:num>
                      <m:r>
                        <m:t>1</m:t>
                      </m:r>
                    </m:num>
                    <m:den>
                      <m:sSub>
                        <m:e>
                          <m:r>
                            <m:t>n</m:t>
                          </m:r>
                        </m:e>
                        <m:sub>
                          <m:r>
                            <m:t>2</m:t>
                          </m:r>
                        </m:sub>
                      </m:sSub>
                    </m:den>
                  </m:f>
                </m:e>
              </m:rad>
            </m:den>
          </m:f>
        </m:oMath>
      </m:oMathPara>
    </w:p>
    <w:p>
      <w:pPr>
        <w:pStyle w:val="FirstParagraph"/>
      </w:pPr>
      <w:r>
        <w:t xml:space="preserve">Where: -</w:t>
      </w:r>
      <w:r>
        <w:t xml:space="preserve"> </w:t>
      </w:r>
      <m:oMath>
        <m:sSub>
          <m:e>
            <m:acc>
              <m:accPr>
                <m:chr m:val="‾"/>
              </m:accPr>
              <m:e>
                <m:r>
                  <m:t>x</m:t>
                </m:r>
              </m:e>
            </m:acc>
          </m:e>
          <m:sub>
            <m:r>
              <m:t>1</m:t>
            </m:r>
          </m:sub>
        </m:sSub>
      </m:oMath>
      <w:r>
        <w:t xml:space="preserve"> </w:t>
      </w:r>
      <w:r>
        <w:t xml:space="preserve">is the sample mean of the first group -</w:t>
      </w:r>
      <w:r>
        <w:t xml:space="preserve"> </w:t>
      </w:r>
      <m:oMath>
        <m:sSub>
          <m:e>
            <m:acc>
              <m:accPr>
                <m:chr m:val="‾"/>
              </m:accPr>
              <m:e>
                <m:r>
                  <m:t>x</m:t>
                </m:r>
              </m:e>
            </m:acc>
          </m:e>
          <m:sub>
            <m:r>
              <m:t>2</m:t>
            </m:r>
          </m:sub>
        </m:sSub>
      </m:oMath>
      <w:r>
        <w:t xml:space="preserve"> </w:t>
      </w:r>
      <w:r>
        <w:t xml:space="preserve">is the sample mean of the second group -</w:t>
      </w:r>
      <w:r>
        <w:t xml:space="preserve"> </w:t>
      </w:r>
      <m:oMath>
        <m:sSub>
          <m:e>
            <m:r>
              <m:t>s</m:t>
            </m:r>
          </m:e>
          <m:sub>
            <m:r>
              <m:t>p</m:t>
            </m:r>
          </m:sub>
        </m:sSub>
      </m:oMath>
      <w:r>
        <w:t xml:space="preserve"> </w:t>
      </w:r>
      <w:r>
        <w:t xml:space="preserve">is the pooled standard deviation -</w:t>
      </w:r>
      <w:r>
        <w:t xml:space="preserve"> </w:t>
      </w:r>
      <m:oMath>
        <m:sSub>
          <m:e>
            <m:r>
              <m:t>n</m:t>
            </m:r>
          </m:e>
          <m:sub>
            <m:r>
              <m:t>1</m:t>
            </m:r>
          </m:sub>
        </m:sSub>
      </m:oMath>
      <w:r>
        <w:t xml:space="preserve"> </w:t>
      </w:r>
      <w:r>
        <w:t xml:space="preserve">is the sample size of the first group -</w:t>
      </w:r>
      <w:r>
        <w:t xml:space="preserve"> </w:t>
      </w:r>
      <m:oMath>
        <m:sSub>
          <m:e>
            <m:r>
              <m:t>n</m:t>
            </m:r>
          </m:e>
          <m:sub>
            <m:r>
              <m:t>2</m:t>
            </m:r>
          </m:sub>
        </m:sSub>
      </m:oMath>
      <w:r>
        <w:t xml:space="preserve"> </w:t>
      </w:r>
      <w:r>
        <w:t xml:space="preserve">is the sample size of the second group</w:t>
      </w:r>
    </w:p>
    <w:p>
      <w:pPr>
        <w:pStyle w:val="BodyText"/>
      </w:pPr>
      <w:r>
        <w:t xml:space="preserve">The pooled standard deviation is calculated as:</w:t>
      </w:r>
    </w:p>
    <w:p>
      <w:pPr>
        <w:pStyle w:val="BodyText"/>
      </w:pPr>
      <m:oMathPara>
        <m:oMathParaPr>
          <m:jc m:val="center"/>
        </m:oMathParaPr>
        <m:oMath>
          <m:sSub>
            <m:e>
              <m:r>
                <m:t>s</m:t>
              </m:r>
            </m:e>
            <m:sub>
              <m:r>
                <m:t>p</m:t>
              </m:r>
            </m:sub>
          </m:sSub>
          <m:r>
            <m:rPr>
              <m:sty m:val="p"/>
            </m:rPr>
            <m:t>=</m:t>
          </m:r>
          <m:rad>
            <m:radPr>
              <m:degHide m:val="on"/>
            </m:radPr>
            <m:deg/>
            <m:e>
              <m:f>
                <m:fPr>
                  <m:type m:val="bar"/>
                </m:fPr>
                <m:num>
                  <m:d>
                    <m:dPr>
                      <m:begChr m:val="("/>
                      <m:endChr m:val=")"/>
                      <m:sepChr m:val=""/>
                      <m:grow/>
                    </m:dPr>
                    <m:e>
                      <m:sSub>
                        <m:e>
                          <m:r>
                            <m:t>n</m:t>
                          </m:r>
                        </m:e>
                        <m:sub>
                          <m:r>
                            <m:t>1</m:t>
                          </m:r>
                        </m:sub>
                      </m:sSub>
                      <m:r>
                        <m:rPr>
                          <m:sty m:val="p"/>
                        </m:rPr>
                        <m:t>−</m:t>
                      </m:r>
                      <m:r>
                        <m:t>1</m:t>
                      </m:r>
                    </m:e>
                  </m:d>
                  <m:sSubSup>
                    <m:e>
                      <m:r>
                        <m:t>s</m:t>
                      </m:r>
                    </m:e>
                    <m:sub>
                      <m:r>
                        <m:t>1</m:t>
                      </m:r>
                    </m:sub>
                    <m:sup>
                      <m:r>
                        <m:t>2</m:t>
                      </m:r>
                    </m:sup>
                  </m:sSubSup>
                  <m:r>
                    <m:rPr>
                      <m:sty m:val="p"/>
                    </m:rPr>
                    <m:t>+</m:t>
                  </m:r>
                  <m:d>
                    <m:dPr>
                      <m:begChr m:val="("/>
                      <m:endChr m:val=")"/>
                      <m:sepChr m:val=""/>
                      <m:grow/>
                    </m:dPr>
                    <m:e>
                      <m:sSub>
                        <m:e>
                          <m:r>
                            <m:t>n</m:t>
                          </m:r>
                        </m:e>
                        <m:sub>
                          <m:r>
                            <m:t>2</m:t>
                          </m:r>
                        </m:sub>
                      </m:sSub>
                      <m:r>
                        <m:rPr>
                          <m:sty m:val="p"/>
                        </m:rPr>
                        <m:t>−</m:t>
                      </m:r>
                      <m:r>
                        <m:t>1</m:t>
                      </m:r>
                    </m:e>
                  </m:d>
                  <m:sSubSup>
                    <m:e>
                      <m:r>
                        <m:t>s</m:t>
                      </m:r>
                    </m:e>
                    <m:sub>
                      <m:r>
                        <m:t>2</m:t>
                      </m:r>
                    </m:sub>
                    <m:sup>
                      <m:r>
                        <m:t>2</m:t>
                      </m:r>
                    </m:sup>
                  </m:sSubSup>
                </m:num>
                <m:den>
                  <m:sSub>
                    <m:e>
                      <m:r>
                        <m:t>n</m:t>
                      </m:r>
                    </m:e>
                    <m:sub>
                      <m:r>
                        <m:t>1</m:t>
                      </m:r>
                    </m:sub>
                  </m:sSub>
                  <m:r>
                    <m:rPr>
                      <m:sty m:val="p"/>
                    </m:rPr>
                    <m:t>+</m:t>
                  </m:r>
                  <m:sSub>
                    <m:e>
                      <m:r>
                        <m:t>n</m:t>
                      </m:r>
                    </m:e>
                    <m:sub>
                      <m:r>
                        <m:t>2</m:t>
                      </m:r>
                    </m:sub>
                  </m:sSub>
                  <m:r>
                    <m:rPr>
                      <m:sty m:val="p"/>
                    </m:rPr>
                    <m:t>−</m:t>
                  </m:r>
                  <m:r>
                    <m:t>2</m:t>
                  </m:r>
                </m:den>
              </m:f>
            </m:e>
          </m:rad>
        </m:oMath>
      </m:oMathPara>
    </w:p>
    <w:p>
      <w:pPr>
        <w:pStyle w:val="FirstParagraph"/>
      </w:pPr>
      <w:r>
        <w:t xml:space="preserve">Where: -</w:t>
      </w:r>
      <w:r>
        <w:t xml:space="preserve"> </w:t>
      </w:r>
      <m:oMath>
        <m:sSubSup>
          <m:e>
            <m:r>
              <m:t>s</m:t>
            </m:r>
          </m:e>
          <m:sub>
            <m:r>
              <m:t>1</m:t>
            </m:r>
          </m:sub>
          <m:sup>
            <m:r>
              <m:t>2</m:t>
            </m:r>
          </m:sup>
        </m:sSubSup>
      </m:oMath>
      <w:r>
        <w:t xml:space="preserve"> </w:t>
      </w:r>
      <w:r>
        <w:t xml:space="preserve">is the variance of the first group -</w:t>
      </w:r>
      <w:r>
        <w:t xml:space="preserve"> </w:t>
      </w:r>
      <m:oMath>
        <m:sSubSup>
          <m:e>
            <m:r>
              <m:t>s</m:t>
            </m:r>
          </m:e>
          <m:sub>
            <m:r>
              <m:t>2</m:t>
            </m:r>
          </m:sub>
          <m:sup>
            <m:r>
              <m:t>2</m:t>
            </m:r>
          </m:sup>
        </m:sSubSup>
      </m:oMath>
      <w:r>
        <w:t xml:space="preserve"> </w:t>
      </w:r>
      <w:r>
        <w:t xml:space="preserve">is the variance of the second group</w:t>
      </w:r>
    </w:p>
    <w:p>
      <w:pPr>
        <w:pStyle w:val="BodyText"/>
      </w:pPr>
      <w:r>
        <w:t xml:space="preserve">The degrees of freedom (df) for this test is</w:t>
      </w:r>
      <w:r>
        <w:t xml:space="preserve"> </w:t>
      </w:r>
      <m:oMath>
        <m:sSub>
          <m:e>
            <m:r>
              <m:t>n</m:t>
            </m:r>
          </m:e>
          <m:sub>
            <m:r>
              <m:t>1</m:t>
            </m:r>
          </m:sub>
        </m:sSub>
        <m:r>
          <m:rPr>
            <m:sty m:val="p"/>
          </m:rPr>
          <m:t>+</m:t>
        </m:r>
        <m:sSub>
          <m:e>
            <m:r>
              <m:t>n</m:t>
            </m:r>
          </m:e>
          <m:sub>
            <m:r>
              <m:t>2</m:t>
            </m:r>
          </m:sub>
        </m:sSub>
        <m:r>
          <m:rPr>
            <m:sty m:val="p"/>
          </m:rPr>
          <m:t>−</m:t>
        </m:r>
        <m:r>
          <m:t>2</m:t>
        </m:r>
      </m:oMath>
      <w:r>
        <w:t xml:space="preserve">.</w:t>
      </w:r>
    </w:p>
    <w:p>
      <w:pPr>
        <w:pStyle w:val="BodyText"/>
      </w:pPr>
      <w:r>
        <w:t xml:space="preserve">For unequal variances (Welch’s t-test), the formula is slightly different:</w:t>
      </w:r>
    </w:p>
    <w:p>
      <w:pPr>
        <w:pStyle w:val="BodyText"/>
      </w:pPr>
      <m:oMathPara>
        <m:oMathParaPr>
          <m:jc m:val="center"/>
        </m:oMathParaPr>
        <m:oMath>
          <m:r>
            <m:t>t</m:t>
          </m:r>
          <m:r>
            <m:rPr>
              <m:sty m:val="p"/>
            </m:rPr>
            <m:t>=</m:t>
          </m:r>
          <m:f>
            <m:fPr>
              <m:type m:val="bar"/>
            </m:fPr>
            <m:num>
              <m:sSub>
                <m:e>
                  <m:acc>
                    <m:accPr>
                      <m:chr m:val="‾"/>
                    </m:accPr>
                    <m:e>
                      <m:r>
                        <m:t>x</m:t>
                      </m:r>
                    </m:e>
                  </m:acc>
                </m:e>
                <m:sub>
                  <m:r>
                    <m:t>1</m:t>
                  </m:r>
                </m:sub>
              </m:sSub>
              <m:r>
                <m:rPr>
                  <m:sty m:val="p"/>
                </m:rPr>
                <m:t>−</m:t>
              </m:r>
              <m:sSub>
                <m:e>
                  <m:acc>
                    <m:accPr>
                      <m:chr m:val="‾"/>
                    </m:accPr>
                    <m:e>
                      <m:r>
                        <m:t>x</m:t>
                      </m:r>
                    </m:e>
                  </m:acc>
                </m:e>
                <m:sub>
                  <m:r>
                    <m:t>2</m:t>
                  </m:r>
                </m:sub>
              </m:sSub>
            </m:num>
            <m:den>
              <m:rad>
                <m:radPr>
                  <m:degHide m:val="on"/>
                </m:radPr>
                <m:deg/>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rad>
            </m:den>
          </m:f>
        </m:oMath>
      </m:oMathPara>
    </w:p>
    <w:p>
      <w:pPr>
        <w:pStyle w:val="FirstParagraph"/>
      </w:pPr>
      <w:r>
        <w:t xml:space="preserve">With degrees of freedom approximated using the Welch-Satterthwaite equation:</w:t>
      </w:r>
    </w:p>
    <w:p>
      <w:pPr>
        <w:pStyle w:val="BodyText"/>
      </w:pPr>
      <m:oMathPara>
        <m:oMathParaPr>
          <m:jc m:val="center"/>
        </m:oMathParaPr>
        <m:oMath>
          <m:r>
            <m:t>d</m:t>
          </m:r>
          <m:r>
            <m:t>f</m:t>
          </m:r>
          <m:r>
            <m:rPr>
              <m:sty m:val="p"/>
            </m:rPr>
            <m:t>=</m:t>
          </m:r>
          <m:f>
            <m:fPr>
              <m:type m:val="bar"/>
            </m:fPr>
            <m:num>
              <m:sSup>
                <m:e>
                  <m:d>
                    <m:dPr>
                      <m:begChr m:val="("/>
                      <m:endChr m:val=")"/>
                      <m:sepChr m:val=""/>
                      <m:grow/>
                    </m:dPr>
                    <m:e>
                      <m:f>
                        <m:fPr>
                          <m:type m:val="bar"/>
                        </m:fPr>
                        <m:num>
                          <m:sSubSup>
                            <m:e>
                              <m:r>
                                <m:t>s</m:t>
                              </m:r>
                            </m:e>
                            <m:sub>
                              <m:r>
                                <m:t>1</m:t>
                              </m:r>
                            </m:sub>
                            <m:sup>
                              <m:r>
                                <m:t>2</m:t>
                              </m:r>
                            </m:sup>
                          </m:sSubSup>
                        </m:num>
                        <m:den>
                          <m:sSub>
                            <m:e>
                              <m:r>
                                <m:t>n</m:t>
                              </m:r>
                            </m:e>
                            <m:sub>
                              <m:r>
                                <m:t>1</m:t>
                              </m:r>
                            </m:sub>
                          </m:sSub>
                        </m:den>
                      </m:f>
                      <m:r>
                        <m:rPr>
                          <m:sty m:val="p"/>
                        </m:rPr>
                        <m:t>+</m:t>
                      </m:r>
                      <m:f>
                        <m:fPr>
                          <m:type m:val="bar"/>
                        </m:fPr>
                        <m:num>
                          <m:sSubSup>
                            <m:e>
                              <m:r>
                                <m:t>s</m:t>
                              </m:r>
                            </m:e>
                            <m:sub>
                              <m:r>
                                <m:t>2</m:t>
                              </m:r>
                            </m:sub>
                            <m:sup>
                              <m:r>
                                <m:t>2</m:t>
                              </m:r>
                            </m:sup>
                          </m:sSubSup>
                        </m:num>
                        <m:den>
                          <m:sSub>
                            <m:e>
                              <m:r>
                                <m:t>n</m:t>
                              </m:r>
                            </m:e>
                            <m:sub>
                              <m:r>
                                <m:t>2</m:t>
                              </m:r>
                            </m:sub>
                          </m:sSub>
                        </m:den>
                      </m:f>
                    </m:e>
                  </m:d>
                </m:e>
                <m:sup>
                  <m:r>
                    <m:t>2</m:t>
                  </m:r>
                </m:sup>
              </m:sSup>
            </m:num>
            <m:den>
              <m:f>
                <m:fPr>
                  <m:type m:val="bar"/>
                </m:fPr>
                <m:num>
                  <m:sSup>
                    <m:e>
                      <m:d>
                        <m:dPr>
                          <m:begChr m:val="("/>
                          <m:endChr m:val=")"/>
                          <m:sepChr m:val=""/>
                          <m:grow/>
                        </m:dPr>
                        <m:e>
                          <m:sSubSup>
                            <m:e>
                              <m:r>
                                <m:t>s</m:t>
                              </m:r>
                            </m:e>
                            <m:sub>
                              <m:r>
                                <m:t>1</m:t>
                              </m:r>
                            </m:sub>
                            <m:sup>
                              <m:r>
                                <m:t>2</m:t>
                              </m:r>
                            </m:sup>
                          </m:sSubSup>
                          <m:r>
                            <m:rPr>
                              <m:sty m:val="p"/>
                            </m:rPr>
                            <m:t>/</m:t>
                          </m:r>
                          <m:sSub>
                            <m:e>
                              <m:r>
                                <m:t>n</m:t>
                              </m:r>
                            </m:e>
                            <m:sub>
                              <m:r>
                                <m:t>1</m:t>
                              </m:r>
                            </m:sub>
                          </m:sSub>
                        </m:e>
                      </m:d>
                    </m:e>
                    <m:sup>
                      <m:r>
                        <m:t>2</m:t>
                      </m:r>
                    </m:sup>
                  </m:sSup>
                </m:num>
                <m:den>
                  <m:sSub>
                    <m:e>
                      <m:r>
                        <m:t>n</m:t>
                      </m:r>
                    </m:e>
                    <m:sub>
                      <m:r>
                        <m:t>1</m:t>
                      </m:r>
                    </m:sub>
                  </m:sSub>
                  <m:r>
                    <m:rPr>
                      <m:sty m:val="p"/>
                    </m:rPr>
                    <m:t>−</m:t>
                  </m:r>
                  <m:r>
                    <m:t>1</m:t>
                  </m:r>
                </m:den>
              </m:f>
              <m:r>
                <m:rPr>
                  <m:sty m:val="p"/>
                </m:rPr>
                <m:t>+</m:t>
              </m:r>
              <m:f>
                <m:fPr>
                  <m:type m:val="bar"/>
                </m:fPr>
                <m:num>
                  <m:sSup>
                    <m:e>
                      <m:d>
                        <m:dPr>
                          <m:begChr m:val="("/>
                          <m:endChr m:val=")"/>
                          <m:sepChr m:val=""/>
                          <m:grow/>
                        </m:dPr>
                        <m:e>
                          <m:sSubSup>
                            <m:e>
                              <m:r>
                                <m:t>s</m:t>
                              </m:r>
                            </m:e>
                            <m:sub>
                              <m:r>
                                <m:t>2</m:t>
                              </m:r>
                            </m:sub>
                            <m:sup>
                              <m:r>
                                <m:t>2</m:t>
                              </m:r>
                            </m:sup>
                          </m:sSubSup>
                          <m:r>
                            <m:rPr>
                              <m:sty m:val="p"/>
                            </m:rPr>
                            <m:t>/</m:t>
                          </m:r>
                          <m:sSub>
                            <m:e>
                              <m:r>
                                <m:t>n</m:t>
                              </m:r>
                            </m:e>
                            <m:sub>
                              <m:r>
                                <m:t>2</m:t>
                              </m:r>
                            </m:sub>
                          </m:sSub>
                        </m:e>
                      </m:d>
                    </m:e>
                    <m:sup>
                      <m:r>
                        <m:t>2</m:t>
                      </m:r>
                    </m:sup>
                  </m:sSup>
                </m:num>
                <m:den>
                  <m:sSub>
                    <m:e>
                      <m:r>
                        <m:t>n</m:t>
                      </m:r>
                    </m:e>
                    <m:sub>
                      <m:r>
                        <m:t>2</m:t>
                      </m:r>
                    </m:sub>
                  </m:sSub>
                  <m:r>
                    <m:rPr>
                      <m:sty m:val="p"/>
                    </m:rPr>
                    <m:t>−</m:t>
                  </m:r>
                  <m:r>
                    <m:t>1</m:t>
                  </m:r>
                </m:den>
              </m:f>
            </m:den>
          </m:f>
        </m:oMath>
      </m:oMathPara>
    </w:p>
    <w:bookmarkEnd w:id="21"/>
    <w:bookmarkEnd w:id="22"/>
    <w:bookmarkStart w:id="35"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r>
        <w:br/>
      </w:r>
      <w:r>
        <w:rPr>
          <w:rStyle w:val="CommentTok"/>
        </w:rPr>
        <w:t xml:space="preserve"># library(ggpubr)  #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r>
        <w:br/>
      </w:r>
      <w:r>
        <w:br/>
      </w: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w:t>
      </w:r>
      <w:r>
        <w:br/>
      </w:r>
      <w:r>
        <w:rPr>
          <w:rStyle w:val="NormalTok"/>
        </w:rPr>
        <w:t xml:space="preserve">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mean_length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sd_length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se_length =</w:t>
      </w:r>
      <w:r>
        <w:rPr>
          <w:rStyle w:val="NormalTok"/>
        </w:rPr>
        <w:t xml:space="preserve"> sd_length </w:t>
      </w:r>
      <w:r>
        <w:rPr>
          <w:rStyle w:val="SpecialCharTok"/>
        </w:rPr>
        <w:t xml:space="preserve">/</w:t>
      </w:r>
      <w:r>
        <w:rPr>
          <w:rStyle w:val="NormalTok"/>
        </w:rPr>
        <w:t xml:space="preserve"> </w:t>
      </w:r>
      <w:r>
        <w:rPr>
          <w:rStyle w:val="FunctionTok"/>
        </w:rPr>
        <w:t xml:space="preserve">sqrt</w:t>
      </w:r>
      <w:r>
        <w:rPr>
          <w:rStyle w:val="NormalTok"/>
        </w:rPr>
        <w:t xml:space="preserve">(count)</w:t>
      </w:r>
      <w:r>
        <w:br/>
      </w:r>
      <w:r>
        <w:rPr>
          <w:rStyle w:val="NormalTok"/>
        </w:rPr>
        <w:t xml:space="preserve">  )</w:t>
      </w:r>
    </w:p>
    <w:p>
      <w:pPr>
        <w:pStyle w:val="SourceCode"/>
      </w:pPr>
      <w:r>
        <w:rPr>
          <w:rStyle w:val="VerbatimChar"/>
        </w:rPr>
        <w:t xml:space="preserve"># A tibble: 2 × 5</w:t>
      </w:r>
      <w:r>
        <w:br/>
      </w:r>
      <w:r>
        <w:rPr>
          <w:rStyle w:val="VerbatimChar"/>
        </w:rPr>
        <w:t xml:space="preserve">  lake  count mean_length sd_length se_length</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bookmarkEnd w:id="25"/>
    <w:bookmarkStart w:id="34" w:name="data-visualization"/>
    <w:p>
      <w:pPr>
        <w:pStyle w:val="Heading2"/>
      </w:pPr>
      <w:r>
        <w:t xml:space="preserve">Data Visualization</w:t>
      </w:r>
    </w:p>
    <w:bookmarkStart w:id="29" w:name="box-plot-with-individual-data-points"/>
    <w:p>
      <w:pPr>
        <w:pStyle w:val="Heading3"/>
      </w:pPr>
      <w:r>
        <w:t xml:space="preserve">Box Plot with Individual Data Points</w:t>
      </w:r>
    </w:p>
    <w:p>
      <w:pPr>
        <w:pStyle w:val="FirstParagraph"/>
      </w:pPr>
      <w:r>
        <w:t xml:space="preserve">Let’s create a box plot with individual data points to visualize the distribution of total length in the two lakes:</w:t>
      </w:r>
    </w:p>
    <w:p>
      <w:pPr>
        <w:pStyle w:val="SourceCode"/>
      </w:pPr>
      <w:r>
        <w:rPr>
          <w:rStyle w:val="CommentTok"/>
        </w:rPr>
        <w:t xml:space="preserve"># Create boxplot with individual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7" name="Picture"/>
            <a:graphic>
              <a:graphicData uri="http://schemas.openxmlformats.org/drawingml/2006/picture">
                <pic:pic>
                  <pic:nvPicPr>
                    <pic:cNvPr descr="01_two_sample_ttest_files/figure-docx/unnamed-chunk-4-1.png" id="28" name="Picture"/>
                    <pic:cNvPicPr>
                      <a:picLocks noChangeArrowheads="1" noChangeAspect="1"/>
                    </pic:cNvPicPr>
                  </pic:nvPicPr>
                  <pic:blipFill>
                    <a:blip r:embed="rId26"/>
                    <a:stretch>
                      <a:fillRect/>
                    </a:stretch>
                  </pic:blipFill>
                  <pic:spPr bwMode="auto">
                    <a:xfrm>
                      <a:off x="0" y="0"/>
                      <a:ext cx="5943600" cy="3566160"/>
                    </a:xfrm>
                    <a:prstGeom prst="rect">
                      <a:avLst/>
                    </a:prstGeom>
                    <a:noFill/>
                    <a:ln w="9525">
                      <a:noFill/>
                      <a:headEnd/>
                      <a:tailEnd/>
                    </a:ln>
                  </pic:spPr>
                </pic:pic>
              </a:graphicData>
            </a:graphic>
          </wp:inline>
        </w:drawing>
      </w:r>
    </w:p>
    <w:bookmarkEnd w:id="29"/>
    <w:bookmarkStart w:id="33" w:name="mean-and-standard-error-plot"/>
    <w:p>
      <w:pPr>
        <w:pStyle w:val="Heading3"/>
      </w:pPr>
      <w:r>
        <w:t xml:space="preserve">Mean and Standard Error Plot</w:t>
      </w:r>
    </w:p>
    <w:p>
      <w:pPr>
        <w:pStyle w:val="FirstParagraph"/>
      </w:pPr>
      <w:r>
        <w:t xml:space="preserve">Now, let’s create a plot showing the mean and standard error for each lake, with individual data points in the background:</w:t>
      </w:r>
    </w:p>
    <w:p>
      <w:pPr>
        <w:pStyle w:val="SourceCode"/>
      </w:pPr>
      <w:r>
        <w:rPr>
          <w:rStyle w:val="CommentTok"/>
        </w:rPr>
        <w:t xml:space="preserve"># Create mean and standard error plot with data points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color =</w:t>
      </w:r>
      <w:r>
        <w:rPr>
          <w:rStyle w:val="NormalTok"/>
        </w:rPr>
        <w:t xml:space="preserve"> lake))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mean and standard error</w:t>
      </w:r>
      <w:r>
        <w:br/>
      </w:r>
      <w:r>
        <w:rPr>
          <w:rStyle w:val="NormalTok"/>
        </w:rPr>
        <w:t xml:space="preserve">  </w:t>
      </w:r>
      <w:r>
        <w:rPr>
          <w:rStyle w:val="FunctionTok"/>
        </w:rPr>
        <w:t xml:space="preserve">stat_summary</w:t>
      </w:r>
      <w:r>
        <w:rPr>
          <w:rStyle w:val="NormalTok"/>
        </w:rPr>
        <w:t xml:space="preserve">(</w:t>
      </w:r>
      <w:r>
        <w:rPr>
          <w:rStyle w:val="AttributeTok"/>
        </w:rPr>
        <w:t xml:space="preserve">fun =</w:t>
      </w:r>
      <w:r>
        <w:rPr>
          <w:rStyle w:val="NormalTok"/>
        </w:rPr>
        <w:t xml:space="preserve"> mean, </w:t>
      </w:r>
      <w:r>
        <w:rPr>
          <w:rStyle w:val="AttributeTok"/>
        </w:rPr>
        <w:t xml:space="preserve">geom =</w:t>
      </w:r>
      <w:r>
        <w:rPr>
          <w:rStyle w:val="NormalTok"/>
        </w:rPr>
        <w:t xml:space="preserve"> </w:t>
      </w:r>
      <w:r>
        <w:rPr>
          <w:rStyle w:val="StringTok"/>
        </w:rPr>
        <w:t xml:space="preserve">"point"</w:t>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fun.data =</w:t>
      </w:r>
      <w:r>
        <w:rPr>
          <w:rStyle w:val="NormalTok"/>
        </w:rPr>
        <w:t xml:space="preserve"> mean_se, </w:t>
      </w:r>
      <w:r>
        <w:rPr>
          <w:rStyle w:val="AttributeTok"/>
        </w:rPr>
        <w:t xml:space="preserve">geom =</w:t>
      </w:r>
      <w:r>
        <w:rPr>
          <w:rStyle w:val="NormalTok"/>
        </w:rPr>
        <w:t xml:space="preserve"> </w:t>
      </w:r>
      <w:r>
        <w:rPr>
          <w:rStyle w:val="StringTok"/>
        </w:rPr>
        <w:t xml:space="preserve">"errorbar"</w:t>
      </w:r>
      <w:r>
        <w:rPr>
          <w:rStyle w:val="NormalTok"/>
        </w:rPr>
        <w:t xml:space="preserve">, </w:t>
      </w:r>
      <w:r>
        <w:rPr>
          <w:rStyle w:val="AttributeTok"/>
        </w:rPr>
        <w:t xml:space="preserve">width =</w:t>
      </w:r>
      <w:r>
        <w:rPr>
          <w:rStyle w:val="NormalTok"/>
        </w:rPr>
        <w:t xml:space="preserve"> </w:t>
      </w:r>
      <w:r>
        <w:rPr>
          <w:rStyle w:val="FloatTok"/>
        </w:rPr>
        <w:t xml:space="preserve">0.1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"Mean Total Length (± SE)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1" name="Picture"/>
            <a:graphic>
              <a:graphicData uri="http://schemas.openxmlformats.org/drawingml/2006/picture">
                <pic:pic>
                  <pic:nvPicPr>
                    <pic:cNvPr descr="01_two_sample_ttest_files/figure-docx/unnamed-chunk-5-1.png" id="32" name="Picture"/>
                    <pic:cNvPicPr>
                      <a:picLocks noChangeArrowheads="1" noChangeAspect="1"/>
                    </pic:cNvPicPr>
                  </pic:nvPicPr>
                  <pic:blipFill>
                    <a:blip r:embed="rId30"/>
                    <a:stretch>
                      <a:fillRect/>
                    </a:stretch>
                  </pic:blipFill>
                  <pic:spPr bwMode="auto">
                    <a:xfrm>
                      <a:off x="0" y="0"/>
                      <a:ext cx="5943600" cy="3566160"/>
                    </a:xfrm>
                    <a:prstGeom prst="rect">
                      <a:avLst/>
                    </a:prstGeom>
                    <a:noFill/>
                    <a:ln w="9525">
                      <a:noFill/>
                      <a:headEnd/>
                      <a:tailEnd/>
                    </a:ln>
                  </pic:spPr>
                </pic:pic>
              </a:graphicData>
            </a:graphic>
          </wp:inline>
        </w:drawing>
      </w:r>
    </w:p>
    <w:bookmarkEnd w:id="33"/>
    <w:bookmarkEnd w:id="34"/>
    <w:bookmarkEnd w:id="35"/>
    <w:bookmarkStart w:id="57" w:name="testing-t-test-assumptions"/>
    <w:p>
      <w:pPr>
        <w:pStyle w:val="Heading1"/>
      </w:pPr>
      <w:r>
        <w:t xml:space="preserve">Testing t-Test Assumptions</w:t>
      </w:r>
    </w:p>
    <w:p>
      <w:pPr>
        <w:pStyle w:val="FirstParagraph"/>
      </w:pPr>
      <w:r>
        <w:t xml:space="preserve">Before conducting the t-test, we need to verify that our data meets the underlying assumptions:</w:t>
      </w:r>
    </w:p>
    <w:bookmarkStart w:id="55" w:name="assumptions-of-the-two-sample-t-test"/>
    <w:p>
      <w:pPr>
        <w:pStyle w:val="Heading2"/>
      </w:pPr>
      <w:r>
        <w:t xml:space="preserve">Assumptions of the Two-Sample t-Test</w:t>
      </w:r>
    </w:p>
    <w:p>
      <w:pPr>
        <w:pStyle w:val="Compact"/>
        <w:numPr>
          <w:ilvl w:val="0"/>
          <w:numId w:val="1001"/>
        </w:numPr>
      </w:pPr>
      <w:r>
        <w:rPr>
          <w:b/>
          <w:bCs/>
        </w:rPr>
        <w:t xml:space="preserve">Independence</w:t>
      </w:r>
      <w:r>
        <w:t xml:space="preserve">: The observations within each group are independent, and the two groups are independent of each other.</w:t>
      </w:r>
    </w:p>
    <w:p>
      <w:pPr>
        <w:pStyle w:val="Compact"/>
        <w:numPr>
          <w:ilvl w:val="0"/>
          <w:numId w:val="1001"/>
        </w:numPr>
      </w:pPr>
      <w:r>
        <w:rPr>
          <w:b/>
          <w:bCs/>
        </w:rPr>
        <w:t xml:space="preserve">Normality</w:t>
      </w:r>
      <w:r>
        <w:t xml:space="preserve">: The data in each group follow a normal distribution.</w:t>
      </w:r>
    </w:p>
    <w:p>
      <w:pPr>
        <w:pStyle w:val="Compact"/>
        <w:numPr>
          <w:ilvl w:val="0"/>
          <w:numId w:val="1001"/>
        </w:numPr>
      </w:pPr>
      <w:r>
        <w:rPr>
          <w:b/>
          <w:bCs/>
        </w:rPr>
        <w:t xml:space="preserve">Homogeneity of Variances</w:t>
      </w:r>
      <w:r>
        <w:t xml:space="preserve">: The variances of the two groups are approximately equal (for the standard t-test).</w:t>
      </w:r>
    </w:p>
    <w:p>
      <w:pPr>
        <w:pStyle w:val="FirstParagraph"/>
      </w:pPr>
      <w:r>
        <w:t xml:space="preserve">Let’s test each of these assumptions:</w:t>
      </w:r>
    </w:p>
    <w:bookmarkStart w:id="36" w:name="independence-assumption"/>
    <w:p>
      <w:pPr>
        <w:pStyle w:val="Heading3"/>
      </w:pPr>
      <w:r>
        <w:t xml:space="preserve">1. Independence Assumption</w:t>
      </w:r>
    </w:p>
    <w:p>
      <w:pPr>
        <w:pStyle w:val="FirstParagraph"/>
      </w:pPr>
      <w:r>
        <w:t xml:space="preserve">Independence is a design issue and can’t be tested statistically. We assume our sampling design ensures independence between and within groups.</w:t>
      </w:r>
    </w:p>
    <w:bookmarkEnd w:id="36"/>
    <w:bookmarkStart w:id="45" w:name="normality-assumption"/>
    <w:p>
      <w:pPr>
        <w:pStyle w:val="Heading3"/>
      </w:pPr>
      <w:r>
        <w:t xml:space="preserve">2. Normality Assumption</w:t>
      </w:r>
    </w:p>
    <w:p>
      <w:pPr>
        <w:pStyle w:val="FirstParagraph"/>
      </w:pPr>
      <w:r>
        <w:t xml:space="preserve">We’ll check normality using: - Histograms - Q-Q plots - Shapiro-Wilk test</w:t>
      </w:r>
    </w:p>
    <w:bookmarkStart w:id="40" w:name="histograms"/>
    <w:p>
      <w:pPr>
        <w:pStyle w:val="Heading4"/>
      </w:pPr>
      <w:r>
        <w:t xml:space="preserve">Histograms</w:t>
      </w:r>
    </w:p>
    <w:p>
      <w:pPr>
        <w:pStyle w:val="SourceCode"/>
      </w:pPr>
      <w:r>
        <w:rPr>
          <w:rStyle w:val="CommentTok"/>
        </w:rPr>
        <w:t xml:space="preserve"># Create histograms for both lakes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hist</w:t>
      </w:r>
      <w:r>
        <w:rPr>
          <w:rStyle w:val="NormalTok"/>
        </w:rPr>
        <w:t xml:space="preserve">(s07_data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Lake NE 14</w:t>
      </w:r>
      <w:r>
        <w:br/>
      </w:r>
      <w:r>
        <w:rPr>
          <w:rStyle w:val="FunctionTok"/>
        </w:rPr>
        <w:t xml:space="preserve">hist</w:t>
      </w:r>
      <w:r>
        <w:rPr>
          <w:rStyle w:val="NormalTok"/>
        </w:rPr>
        <w:t xml:space="preserve">(ne14_data</w:t>
      </w:r>
      <w:r>
        <w:rPr>
          <w:rStyle w:val="SpecialCharTok"/>
        </w:rPr>
        <w:t xml:space="preserve">$</w:t>
      </w:r>
      <w:r>
        <w:rPr>
          <w:rStyle w:val="NormalTok"/>
        </w:rPr>
        <w:t xml:space="preserve">length_mm, </w:t>
      </w:r>
      <w:r>
        <w:br/>
      </w:r>
      <w:r>
        <w:rPr>
          <w:rStyle w:val="NormalTok"/>
        </w:rPr>
        <w:t xml:space="preserve">     </w:t>
      </w:r>
      <w:r>
        <w:rPr>
          <w:rStyle w:val="AttributeTok"/>
        </w:rPr>
        <w:t xml:space="preserve">main =</w:t>
      </w:r>
      <w:r>
        <w:rPr>
          <w:rStyle w:val="NormalTok"/>
        </w:rPr>
        <w:t xml:space="preserve"> </w:t>
      </w:r>
      <w:r>
        <w:rPr>
          <w:rStyle w:val="StringTok"/>
        </w:rPr>
        <w:t xml:space="preserve">"Histogram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DecValTok"/>
        </w:rPr>
        <w:t xml:space="preserve">8</w:t>
      </w:r>
      <w:r>
        <w:rPr>
          <w:rStyle w:val="NormalTok"/>
        </w:rPr>
        <w:t xml:space="preserve">)</w:t>
      </w:r>
    </w:p>
    <w:p>
      <w:pPr>
        <w:pStyle w:val="FirstParagraph"/>
      </w:pPr>
      <w:r>
        <w:drawing>
          <wp:inline>
            <wp:extent cx="5943600" cy="2971800"/>
            <wp:effectExtent b="0" l="0" r="0" t="0"/>
            <wp:docPr descr="" title="" id="38" name="Picture"/>
            <a:graphic>
              <a:graphicData uri="http://schemas.openxmlformats.org/drawingml/2006/picture">
                <pic:pic>
                  <pic:nvPicPr>
                    <pic:cNvPr descr="01_two_sample_ttest_files/figure-docx/unnamed-chunk-6-1.png" id="39" name="Picture"/>
                    <pic:cNvPicPr>
                      <a:picLocks noChangeArrowheads="1" noChangeAspect="1"/>
                    </pic:cNvPicPr>
                  </pic:nvPicPr>
                  <pic:blipFill>
                    <a:blip r:embed="rId37"/>
                    <a:stretch>
                      <a:fillRect/>
                    </a:stretch>
                  </pic:blipFill>
                  <pic:spPr bwMode="auto">
                    <a:xfrm>
                      <a:off x="0" y="0"/>
                      <a:ext cx="5943600" cy="2971800"/>
                    </a:xfrm>
                    <a:prstGeom prst="rect">
                      <a:avLst/>
                    </a:prstGeom>
                    <a:noFill/>
                    <a:ln w="9525">
                      <a:noFill/>
                      <a:headEnd/>
                      <a:tailEnd/>
                    </a:ln>
                  </pic:spPr>
                </pic:pic>
              </a:graphicData>
            </a:graphic>
          </wp:inline>
        </w:drawing>
      </w:r>
    </w:p>
    <w:bookmarkEnd w:id="40"/>
    <w:bookmarkStart w:id="44" w:name="section"/>
    <w:p>
      <w:pPr>
        <w:pStyle w:val="Heading4"/>
      </w:pPr>
    </w:p>
    <w:p>
      <w:pPr>
        <w:pStyle w:val="SourceCode"/>
      </w:pPr>
      <w:r>
        <w:rPr>
          <w:rStyle w:val="CommentTok"/>
        </w:rPr>
        <w:t xml:space="preserve"># Create normal quantile plots for each lake with a normal histogram</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plotNormalHistogram</w:t>
      </w:r>
      <w:r>
        <w:rPr>
          <w:rStyle w:val="NormalTok"/>
        </w:rPr>
        <w:t xml:space="preserve">(s07_data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S 07"</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r>
        <w:br/>
      </w:r>
      <w:r>
        <w:br/>
      </w:r>
      <w:r>
        <w:rPr>
          <w:rStyle w:val="CommentTok"/>
        </w:rPr>
        <w:t xml:space="preserve"># Lake NE 14</w:t>
      </w:r>
      <w:r>
        <w:br/>
      </w:r>
      <w:r>
        <w:rPr>
          <w:rStyle w:val="FunctionTok"/>
        </w:rPr>
        <w:t xml:space="preserve">plotNormalHistogram</w:t>
      </w:r>
      <w:r>
        <w:rPr>
          <w:rStyle w:val="NormalTok"/>
        </w:rPr>
        <w:t xml:space="preserve">(ne14_data</w:t>
      </w:r>
      <w:r>
        <w:rPr>
          <w:rStyle w:val="SpecialCharTok"/>
        </w:rPr>
        <w:t xml:space="preserve">$</w:t>
      </w:r>
      <w:r>
        <w:rPr>
          <w:rStyle w:val="NormalTok"/>
        </w:rPr>
        <w:t xml:space="preserve">length_mm,</w:t>
      </w:r>
      <w:r>
        <w:br/>
      </w:r>
      <w:r>
        <w:rPr>
          <w:rStyle w:val="NormalTok"/>
        </w:rPr>
        <w:t xml:space="preserve">                    </w:t>
      </w:r>
      <w:r>
        <w:rPr>
          <w:rStyle w:val="AttributeTok"/>
        </w:rPr>
        <w:t xml:space="preserve">main =</w:t>
      </w:r>
      <w:r>
        <w:rPr>
          <w:rStyle w:val="NormalTok"/>
        </w:rPr>
        <w:t xml:space="preserve"> </w:t>
      </w:r>
      <w:r>
        <w:rPr>
          <w:rStyle w:val="StringTok"/>
        </w:rPr>
        <w:t xml:space="preserve">"Distribution of Total Length for Lake NE 14"</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"Total Length (mm)"</w:t>
      </w:r>
      <w:r>
        <w:rPr>
          <w:rStyle w:val="NormalTok"/>
        </w:rPr>
        <w:t xml:space="preserve">)</w:t>
      </w:r>
    </w:p>
    <w:p>
      <w:pPr>
        <w:pStyle w:val="FirstParagraph"/>
      </w:pPr>
      <w:r>
        <w:drawing>
          <wp:inline>
            <wp:extent cx="5943600" cy="4754880"/>
            <wp:effectExtent b="0" l="0" r="0" t="0"/>
            <wp:docPr descr="" title="" id="42" name="Picture"/>
            <a:graphic>
              <a:graphicData uri="http://schemas.openxmlformats.org/drawingml/2006/picture">
                <pic:pic>
                  <pic:nvPicPr>
                    <pic:cNvPr descr="01_two_sample_ttest_files/figure-docx/unnamed-chunk-7-1.png" id="43" name="Picture"/>
                    <pic:cNvPicPr>
                      <a:picLocks noChangeArrowheads="1" noChangeAspect="1"/>
                    </pic:cNvPicPr>
                  </pic:nvPicPr>
                  <pic:blipFill>
                    <a:blip r:embed="rId41"/>
                    <a:stretch>
                      <a:fillRect/>
                    </a:stretch>
                  </pic:blipFill>
                  <pic:spPr bwMode="auto">
                    <a:xfrm>
                      <a:off x="0" y="0"/>
                      <a:ext cx="5943600" cy="4754880"/>
                    </a:xfrm>
                    <a:prstGeom prst="rect">
                      <a:avLst/>
                    </a:prstGeom>
                    <a:noFill/>
                    <a:ln w="9525">
                      <a:noFill/>
                      <a:headEnd/>
                      <a:tailEnd/>
                    </a:ln>
                  </pic:spPr>
                </pic:pic>
              </a:graphicData>
            </a:graphic>
          </wp:inline>
        </w:drawing>
      </w:r>
    </w:p>
    <w:bookmarkEnd w:id="44"/>
    <w:bookmarkEnd w:id="45"/>
    <w:bookmarkStart w:id="52" w:name="qq-plots"/>
    <w:p>
      <w:pPr>
        <w:pStyle w:val="Heading3"/>
      </w:pPr>
      <w:r>
        <w:t xml:space="preserve">QQ Plots</w:t>
      </w:r>
    </w:p>
    <w:p>
      <w:pPr>
        <w:pStyle w:val="FirstParagraph"/>
      </w:pPr>
      <w:r>
        <w:t xml:space="preserve">Let’s create individual QQ plots for each lake:</w:t>
      </w:r>
    </w:p>
    <w:p>
      <w:pPr>
        <w:pStyle w:val="SourceCode"/>
      </w:pPr>
      <w:r>
        <w:rPr>
          <w:rStyle w:val="CommentTok"/>
        </w:rPr>
        <w:t xml:space="preserve"># QQ plot for Lake S 07</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s07_data,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S 07"</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47" name="Picture"/>
            <a:graphic>
              <a:graphicData uri="http://schemas.openxmlformats.org/drawingml/2006/picture">
                <pic:pic>
                  <pic:nvPicPr>
                    <pic:cNvPr descr="01_two_sample_ttest_files/figure-docx/unnamed-chunk-8-1.png" id="48" name="Picture"/>
                    <pic:cNvPicPr>
                      <a:picLocks noChangeArrowheads="1" noChangeAspect="1"/>
                    </pic:cNvPicPr>
                  </pic:nvPicPr>
                  <pic:blipFill>
                    <a:blip r:embed="rId4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QQ plot for Lake NE 14</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rPr>
          <w:rStyle w:val="FunctionTok"/>
        </w:rPr>
        <w:t xml:space="preserve">ggplot</w:t>
      </w:r>
      <w:r>
        <w:rPr>
          <w:rStyle w:val="NormalTok"/>
        </w:rPr>
        <w:t xml:space="preserve">(</w:t>
      </w:r>
      <w:r>
        <w:rPr>
          <w:rStyle w:val="AttributeTok"/>
        </w:rPr>
        <w:t xml:space="preserve">data =</w:t>
      </w:r>
      <w:r>
        <w:rPr>
          <w:rStyle w:val="NormalTok"/>
        </w:rPr>
        <w:t xml:space="preserve"> ne14_data, </w:t>
      </w:r>
      <w:r>
        <w:rPr>
          <w:rStyle w:val="FunctionTok"/>
        </w:rPr>
        <w:t xml:space="preserve">aes</w:t>
      </w:r>
      <w:r>
        <w:rPr>
          <w:rStyle w:val="NormalTok"/>
        </w:rPr>
        <w:t xml:space="preserve">(</w:t>
      </w:r>
      <w:r>
        <w:rPr>
          <w:rStyle w:val="AttributeTok"/>
        </w:rPr>
        <w:t xml:space="preserve">sample =</w:t>
      </w:r>
      <w:r>
        <w:rPr>
          <w:rStyle w:val="NormalTok"/>
        </w:rPr>
        <w:t xml:space="preserve"> length_mm)) </w:t>
      </w:r>
      <w:r>
        <w:rPr>
          <w:rStyle w:val="SpecialCharTok"/>
        </w:rPr>
        <w:t xml:space="preserve">+</w:t>
      </w:r>
      <w:r>
        <w:br/>
      </w:r>
      <w:r>
        <w:rPr>
          <w:rStyle w:val="NormalTok"/>
        </w:rPr>
        <w:t xml:space="preserve">  </w:t>
      </w:r>
      <w:r>
        <w:rPr>
          <w:rStyle w:val="FunctionTok"/>
        </w:rPr>
        <w:t xml:space="preserve">stat_qq</w:t>
      </w:r>
      <w:r>
        <w:rPr>
          <w:rStyle w:val="NormalTok"/>
        </w:rPr>
        <w:t xml:space="preserve">() </w:t>
      </w:r>
      <w:r>
        <w:rPr>
          <w:rStyle w:val="SpecialCharTok"/>
        </w:rPr>
        <w:t xml:space="preserve">+</w:t>
      </w:r>
      <w:r>
        <w:br/>
      </w:r>
      <w:r>
        <w:rPr>
          <w:rStyle w:val="NormalTok"/>
        </w:rPr>
        <w:t xml:space="preserve">  </w:t>
      </w:r>
      <w:r>
        <w:rPr>
          <w:rStyle w:val="FunctionTok"/>
        </w:rPr>
        <w:t xml:space="preserve">stat_qq_line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"Q-Q Plot for Lake NE 14"</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"Theoretical Quantiles"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"Sample Quantiles"</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p>
      <w:pPr>
        <w:pStyle w:val="FirstParagraph"/>
      </w:pPr>
      <w:r>
        <w:drawing>
          <wp:inline>
            <wp:extent cx="5943600" cy="4754880"/>
            <wp:effectExtent b="0" l="0" r="0" t="0"/>
            <wp:docPr descr="" title="" id="50" name="Picture"/>
            <a:graphic>
              <a:graphicData uri="http://schemas.openxmlformats.org/drawingml/2006/picture">
                <pic:pic>
                  <pic:nvPicPr>
                    <pic:cNvPr descr="01_two_sample_ttest_files/figure-docx/unnamed-chunk-9-1.png" id="51" name="Picture"/>
                    <pic:cNvPicPr>
                      <a:picLocks noChangeArrowheads="1" noChangeAspect="1"/>
                    </pic:cNvPicPr>
                  </pic:nvPicPr>
                  <pic:blipFill>
                    <a:blip r:embed="rId49"/>
                    <a:stretch>
                      <a:fillRect/>
                    </a:stretch>
                  </pic:blipFill>
                  <pic:spPr bwMode="auto">
                    <a:xfrm>
                      <a:off x="0" y="0"/>
                      <a:ext cx="5943600" cy="4754880"/>
                    </a:xfrm>
                    <a:prstGeom prst="rect">
                      <a:avLst/>
                    </a:prstGeom>
                    <a:noFill/>
                    <a:ln w="9525">
                      <a:noFill/>
                      <a:headEnd/>
                      <a:tailEnd/>
                    </a:ln>
                  </pic:spPr>
                </pic:pic>
              </a:graphicData>
            </a:graphic>
          </wp:inline>
        </w:drawing>
      </w:r>
    </w:p>
    <w:bookmarkEnd w:id="52"/>
    <w:bookmarkStart w:id="53" w:name="shapiro-wilk-test"/>
    <w:p>
      <w:pPr>
        <w:pStyle w:val="Heading3"/>
      </w:pPr>
      <w:r>
        <w:t xml:space="preserve">Shapiro-Wilk Test</w:t>
      </w:r>
    </w:p>
    <w:p>
      <w:pPr>
        <w:pStyle w:val="SourceCode"/>
      </w:pPr>
      <w:r>
        <w:rPr>
          <w:rStyle w:val="CommentTok"/>
        </w:rPr>
        <w:t xml:space="preserve"># Shapiro-Wilk test for Lake S 07</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S 07:"</w:t>
      </w:r>
      <w:r>
        <w:rPr>
          <w:rStyle w:val="NormalTok"/>
        </w:rPr>
        <w:t xml:space="preserve">)</w:t>
      </w:r>
    </w:p>
    <w:p>
      <w:pPr>
        <w:pStyle w:val="SourceCode"/>
      </w:pPr>
      <w:r>
        <w:rPr>
          <w:rStyle w:val="VerbatimChar"/>
        </w:rPr>
        <w:t xml:space="preserve">[1] "Shapiro-Wilk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s07_data$length_mm</w:t>
      </w:r>
      <w:r>
        <w:br/>
      </w:r>
      <w:r>
        <w:rPr>
          <w:rStyle w:val="VerbatimChar"/>
        </w:rPr>
        <w:t xml:space="preserve">W = 0.98035, p-value = 0.3125</w:t>
      </w:r>
    </w:p>
    <w:p>
      <w:pPr>
        <w:pStyle w:val="SourceCode"/>
      </w:pPr>
      <w:r>
        <w:rPr>
          <w:rStyle w:val="CommentTok"/>
        </w:rPr>
        <w:t xml:space="preserve"># Shapiro-Wilk test for Lake NE 14</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length_mm)</w:t>
      </w:r>
      <w:r>
        <w:br/>
      </w:r>
      <w:r>
        <w:rPr>
          <w:rStyle w:val="FunctionTok"/>
        </w:rPr>
        <w:t xml:space="preserve">print</w:t>
      </w:r>
      <w:r>
        <w:rPr>
          <w:rStyle w:val="NormalTok"/>
        </w:rPr>
        <w:t xml:space="preserve">(</w:t>
      </w:r>
      <w:r>
        <w:rPr>
          <w:rStyle w:val="StringTok"/>
        </w:rPr>
        <w:t xml:space="preserve">"Shapiro-Wilk test for Lake NE 14:"</w:t>
      </w:r>
      <w:r>
        <w:rPr>
          <w:rStyle w:val="NormalTok"/>
        </w:rPr>
        <w:t xml:space="preserve">)</w:t>
      </w:r>
    </w:p>
    <w:p>
      <w:pPr>
        <w:pStyle w:val="SourceCode"/>
      </w:pPr>
      <w:r>
        <w:rPr>
          <w:rStyle w:val="VerbatimChar"/>
        </w:rPr>
        <w:t xml:space="preserve">[1] "Shapiro-Wilk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ne14_data$length_mm</w:t>
      </w:r>
      <w:r>
        <w:br/>
      </w:r>
      <w:r>
        <w:rPr>
          <w:rStyle w:val="VerbatimChar"/>
        </w:rPr>
        <w:t xml:space="preserve">W = 0.9479, p-value = 0.08258</w:t>
      </w:r>
    </w:p>
    <w:p>
      <w:pPr>
        <w:pStyle w:val="SourceCode"/>
      </w:pPr>
      <w:r>
        <w:rPr>
          <w:rStyle w:val="CommentTok"/>
        </w:rPr>
        <w:t xml:space="preserve"># Summary table</w:t>
      </w:r>
      <w:r>
        <w:br/>
      </w:r>
      <w:r>
        <w:rPr>
          <w:rStyle w:val="NormalTok"/>
        </w:rPr>
        <w:t xml:space="preserve">shapiro_results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Lake =</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rPr>
          <w:rStyle w:val="NormalTok"/>
        </w:rPr>
        <w:t xml:space="preserve">  </w:t>
      </w:r>
      <w:r>
        <w:rPr>
          <w:rStyle w:val="AttributeTok"/>
        </w:rPr>
        <w:t xml:space="preserve">W_statistic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statistic, shapiro_ne14</w:t>
      </w:r>
      <w:r>
        <w:rPr>
          <w:rStyle w:val="SpecialCharTok"/>
        </w:rPr>
        <w:t xml:space="preserve">$</w:t>
      </w:r>
      <w:r>
        <w:rPr>
          <w:rStyle w:val="NormalTok"/>
        </w:rPr>
        <w:t xml:space="preserve">statistic),</w:t>
      </w:r>
      <w:r>
        <w:br/>
      </w:r>
      <w:r>
        <w:rPr>
          <w:rStyle w:val="NormalTok"/>
        </w:rPr>
        <w:t xml:space="preserve">  </w:t>
      </w:r>
      <w:r>
        <w:rPr>
          <w:rStyle w:val="AttributeTok"/>
        </w:rPr>
        <w:t xml:space="preserve">p_value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shapiro_ne14</w:t>
      </w:r>
      <w:r>
        <w:rPr>
          <w:rStyle w:val="SpecialCharTok"/>
        </w:rPr>
        <w:t xml:space="preserve">$</w:t>
      </w:r>
      <w:r>
        <w:rPr>
          <w:rStyle w:val="NormalTok"/>
        </w:rPr>
        <w:t xml:space="preserve">p.value),</w:t>
      </w:r>
      <w:r>
        <w:br/>
      </w:r>
      <w:r>
        <w:rPr>
          <w:rStyle w:val="NormalTok"/>
        </w:rPr>
        <w:t xml:space="preserve">  </w:t>
      </w:r>
      <w:r>
        <w:rPr>
          <w:rStyle w:val="AttributeTok"/>
        </w:rPr>
        <w:t xml:space="preserve">is_normal =</w:t>
      </w:r>
      <w:r>
        <w:rPr>
          <w:rStyle w:val="NormalTok"/>
        </w:rPr>
        <w:t xml:space="preserve"> </w:t>
      </w:r>
      <w:r>
        <w:rPr>
          <w:rStyle w:val="FunctionTok"/>
        </w:rPr>
        <w:t xml:space="preserve">c</w:t>
      </w:r>
      <w:r>
        <w:rPr>
          <w:rStyle w:val="NormalTok"/>
        </w:rPr>
        <w:t xml:space="preserve">(shapiro_s07</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 shapiro_ne14</w:t>
      </w:r>
      <w:r>
        <w:rPr>
          <w:rStyle w:val="SpecialCharTok"/>
        </w:rPr>
        <w:t xml:space="preserve">$</w:t>
      </w:r>
      <w:r>
        <w:rPr>
          <w:rStyle w:val="NormalTok"/>
        </w:rPr>
        <w:t xml:space="preserve">p.value </w:t>
      </w:r>
      <w:r>
        <w:rPr>
          <w:rStyle w:val="SpecialCharTok"/>
        </w:rPr>
        <w:t xml:space="preserve">&gt;</w:t>
      </w:r>
      <w:r>
        <w:rPr>
          <w:rStyle w:val="NormalTok"/>
        </w:rPr>
        <w:t xml:space="preserve"> </w:t>
      </w:r>
      <w:r>
        <w:rPr>
          <w:rStyle w:val="FloatTok"/>
        </w:rPr>
        <w:t xml:space="preserve">0.05</w:t>
      </w:r>
      <w:r>
        <w:rPr>
          <w:rStyle w:val="NormalTok"/>
        </w:rPr>
        <w:t xml:space="preserve">)</w:t>
      </w:r>
      <w:r>
        <w:br/>
      </w:r>
      <w:r>
        <w:rPr>
          <w:rStyle w:val="NormalTok"/>
        </w:rPr>
        <w:t xml:space="preserve">)</w:t>
      </w:r>
      <w:r>
        <w:br/>
      </w:r>
      <w:r>
        <w:br/>
      </w:r>
      <w:r>
        <w:rPr>
          <w:rStyle w:val="NormalTok"/>
        </w:rPr>
        <w:t xml:space="preserve">knitr</w:t>
      </w:r>
      <w:r>
        <w:rPr>
          <w:rStyle w:val="SpecialCharTok"/>
        </w:rPr>
        <w:t xml:space="preserve">::</w:t>
      </w:r>
      <w:r>
        <w:rPr>
          <w:rStyle w:val="FunctionTok"/>
        </w:rPr>
        <w:t xml:space="preserve">kable</w:t>
      </w:r>
      <w:r>
        <w:rPr>
          <w:rStyle w:val="NormalTok"/>
        </w:rPr>
        <w:t xml:space="preserve">(shapiro_results, </w:t>
      </w:r>
      <w:r>
        <w:rPr>
          <w:rStyle w:val="AttributeTok"/>
        </w:rPr>
        <w:t xml:space="preserve">caption =</w:t>
      </w:r>
      <w:r>
        <w:rPr>
          <w:rStyle w:val="NormalTok"/>
        </w:rPr>
        <w:t xml:space="preserve"> </w:t>
      </w:r>
      <w:r>
        <w:rPr>
          <w:rStyle w:val="StringTok"/>
        </w:rPr>
        <w:t xml:space="preserve">"Shapiro-Wilk Test Results"</w:t>
      </w:r>
      <w:r>
        <w:rPr>
          <w:rStyle w:val="NormalTok"/>
        </w:rPr>
        <w:t xml:space="preserve">)</w:t>
      </w:r>
    </w:p>
    <w:p>
      <w:pPr>
        <w:pStyle w:val="TableCaption"/>
      </w:pPr>
      <w:r>
        <w:t xml:space="preserve">Shapiro-Wilk Test Results</w:t>
      </w:r>
    </w:p>
    <w:tbl>
      <w:tblPr>
        <w:tblStyle w:val="Table"/>
        <w:tblW w:type="auto" w:w="0"/>
        <w:tblLook w:firstRow="1" w:lastRow="0" w:firstColumn="0" w:lastColumn="0" w:noHBand="0" w:noVBand="0" w:val="0020"/>
        <w:tblCaption w:val="Shapiro-Wilk Test Results"/>
      </w:tblPr>
      <w:tblGrid>
        <w:gridCol w:w="1980"/>
        <w:gridCol w:w="1980"/>
        <w:gridCol w:w="1980"/>
        <w:gridCol w:w="1980"/>
      </w:tblGrid>
      <w:tr>
        <w:trPr>
          <w:tblHeader w:val="on"/>
        </w:trPr>
        <w:tc>
          <w:tcPr/>
          <w:p>
            <w:pPr>
              <w:pStyle w:val="Compact"/>
              <w:jc w:val="left"/>
            </w:pPr>
            <w:r>
              <w:t xml:space="preserve">Lake</w:t>
            </w:r>
          </w:p>
        </w:tc>
        <w:tc>
          <w:tcPr/>
          <w:p>
            <w:pPr>
              <w:pStyle w:val="Compact"/>
              <w:jc w:val="right"/>
            </w:pPr>
            <w:r>
              <w:t xml:space="preserve">W_statistic</w:t>
            </w:r>
          </w:p>
        </w:tc>
        <w:tc>
          <w:tcPr/>
          <w:p>
            <w:pPr>
              <w:pStyle w:val="Compact"/>
              <w:jc w:val="right"/>
            </w:pPr>
            <w:r>
              <w:t xml:space="preserve">p_value</w:t>
            </w:r>
          </w:p>
        </w:tc>
        <w:tc>
          <w:tcPr/>
          <w:p>
            <w:pPr>
              <w:pStyle w:val="Compact"/>
              <w:jc w:val="left"/>
            </w:pPr>
            <w:r>
              <w:t xml:space="preserve">is_normal</w:t>
            </w:r>
          </w:p>
        </w:tc>
      </w:tr>
      <w:tr>
        <w:tc>
          <w:tcPr/>
          <w:p>
            <w:pPr>
              <w:pStyle w:val="Compact"/>
              <w:jc w:val="left"/>
            </w:pPr>
            <w:r>
              <w:t xml:space="preserve">S 07</w:t>
            </w:r>
          </w:p>
        </w:tc>
        <w:tc>
          <w:tcPr/>
          <w:p>
            <w:pPr>
              <w:pStyle w:val="Compact"/>
              <w:jc w:val="right"/>
            </w:pPr>
            <w:r>
              <w:t xml:space="preserve">0.9803526</w:t>
            </w:r>
          </w:p>
        </w:tc>
        <w:tc>
          <w:tcPr/>
          <w:p>
            <w:pPr>
              <w:pStyle w:val="Compact"/>
              <w:jc w:val="right"/>
            </w:pPr>
            <w:r>
              <w:t xml:space="preserve">0.3125255</w:t>
            </w:r>
          </w:p>
        </w:tc>
        <w:tc>
          <w:tcPr/>
          <w:p>
            <w:pPr>
              <w:pStyle w:val="Compact"/>
              <w:jc w:val="left"/>
            </w:pPr>
            <w:r>
              <w:t xml:space="preserve">TRUE</w:t>
            </w:r>
          </w:p>
        </w:tc>
      </w:tr>
      <w:tr>
        <w:tc>
          <w:tcPr/>
          <w:p>
            <w:pPr>
              <w:pStyle w:val="Compact"/>
              <w:jc w:val="left"/>
            </w:pPr>
            <w:r>
              <w:t xml:space="preserve">NE 14</w:t>
            </w:r>
          </w:p>
        </w:tc>
        <w:tc>
          <w:tcPr/>
          <w:p>
            <w:pPr>
              <w:pStyle w:val="Compact"/>
              <w:jc w:val="right"/>
            </w:pPr>
            <w:r>
              <w:t xml:space="preserve">0.9479006</w:t>
            </w:r>
          </w:p>
        </w:tc>
        <w:tc>
          <w:tcPr/>
          <w:p>
            <w:pPr>
              <w:pStyle w:val="Compact"/>
              <w:jc w:val="right"/>
            </w:pPr>
            <w:r>
              <w:t xml:space="preserve">0.0825839</w:t>
            </w:r>
          </w:p>
        </w:tc>
        <w:tc>
          <w:tcPr/>
          <w:p>
            <w:pPr>
              <w:pStyle w:val="Compact"/>
              <w:jc w:val="left"/>
            </w:pPr>
            <w:r>
              <w:t xml:space="preserve">TRUE</w:t>
            </w:r>
          </w:p>
        </w:tc>
      </w:tr>
    </w:tbl>
    <w:bookmarkEnd w:id="53"/>
    <w:bookmarkStart w:id="54" w:name="homogeneity-of-variances"/>
    <w:p>
      <w:pPr>
        <w:pStyle w:val="Heading3"/>
      </w:pPr>
      <w:r>
        <w:t xml:space="preserve">3. Homogeneity of Variances</w:t>
      </w:r>
    </w:p>
    <w:p>
      <w:pPr>
        <w:pStyle w:val="FirstParagraph"/>
      </w:pPr>
      <w:r>
        <w:t xml:space="preserve">We’ll check for homogeneity of variances using: - Visual inspection of boxplots (already done above) - Levene’s test</w:t>
      </w:r>
    </w:p>
    <w:p>
      <w:pPr>
        <w:pStyle w:val="SourceCode"/>
      </w:pPr>
      <w:r>
        <w:rPr>
          <w:rStyle w:val="CommentTok"/>
        </w:rPr>
        <w:t xml:space="preserve"># Calculate variances for each group</w:t>
      </w:r>
      <w:r>
        <w:br/>
      </w:r>
      <w:r>
        <w:rPr>
          <w:rStyle w:val="NormalTok"/>
        </w:rPr>
        <w:t xml:space="preserve">s07_variance </w:t>
      </w:r>
      <w:r>
        <w:rPr>
          <w:rStyle w:val="OtherTok"/>
        </w:rPr>
        <w:t xml:space="preserve">&lt;-</w:t>
      </w:r>
      <w:r>
        <w:rPr>
          <w:rStyle w:val="NormalTok"/>
        </w:rPr>
        <w:t xml:space="preserve"> </w:t>
      </w:r>
      <w:r>
        <w:rPr>
          <w:rStyle w:val="FunctionTok"/>
        </w:rPr>
        <w:t xml:space="preserve">var</w:t>
      </w:r>
      <w:r>
        <w:rPr>
          <w:rStyle w:val="NormalTok"/>
        </w:rPr>
        <w:t xml:space="preserve">(s07_data</w:t>
      </w:r>
      <w:r>
        <w:rPr>
          <w:rStyle w:val="SpecialCharTok"/>
        </w:rPr>
        <w:t xml:space="preserve">$</w:t>
      </w:r>
      <w:r>
        <w:rPr>
          <w:rStyle w:val="NormalTok"/>
        </w:rPr>
        <w:t xml:space="preserve">length_mm)</w:t>
      </w:r>
      <w:r>
        <w:br/>
      </w:r>
      <w:r>
        <w:rPr>
          <w:rStyle w:val="NormalTok"/>
        </w:rPr>
        <w:t xml:space="preserve">ne14_variance </w:t>
      </w:r>
      <w:r>
        <w:rPr>
          <w:rStyle w:val="OtherTok"/>
        </w:rPr>
        <w:t xml:space="preserve">&lt;-</w:t>
      </w:r>
      <w:r>
        <w:rPr>
          <w:rStyle w:val="NormalTok"/>
        </w:rPr>
        <w:t xml:space="preserve"> </w:t>
      </w:r>
      <w:r>
        <w:rPr>
          <w:rStyle w:val="FunctionTok"/>
        </w:rPr>
        <w:t xml:space="preserve">var</w:t>
      </w:r>
      <w:r>
        <w:rPr>
          <w:rStyle w:val="NormalTok"/>
        </w:rPr>
        <w:t xml:space="preserve">(ne14_data</w:t>
      </w:r>
      <w:r>
        <w:rPr>
          <w:rStyle w:val="SpecialCharTok"/>
        </w:rPr>
        <w:t xml:space="preserve">$</w:t>
      </w:r>
      <w:r>
        <w:rPr>
          <w:rStyle w:val="NormalTok"/>
        </w:rPr>
        <w:t xml:space="preserve">length_mm)</w:t>
      </w:r>
      <w:r>
        <w:br/>
      </w:r>
      <w:r>
        <w:br/>
      </w:r>
      <w:r>
        <w:rPr>
          <w:rStyle w:val="CommentTok"/>
        </w:rPr>
        <w:t xml:space="preserve"># Print variances</w:t>
      </w:r>
      <w:r>
        <w:br/>
      </w:r>
      <w:r>
        <w:rPr>
          <w:rStyle w:val="FunctionTok"/>
        </w:rPr>
        <w:t xml:space="preserve">cat</w:t>
      </w:r>
      <w:r>
        <w:rPr>
          <w:rStyle w:val="NormalTok"/>
        </w:rPr>
        <w:t xml:space="preserve">(</w:t>
      </w:r>
      <w:r>
        <w:rPr>
          <w:rStyle w:val="StringTok"/>
        </w:rPr>
        <w:t xml:space="preserve">"Variance for Lake S 07:"</w:t>
      </w:r>
      <w:r>
        <w:rPr>
          <w:rStyle w:val="NormalTok"/>
        </w:rPr>
        <w:t xml:space="preserve">, s07_variance,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S 07: 160.0552 </w:t>
      </w:r>
    </w:p>
    <w:p>
      <w:pPr>
        <w:pStyle w:val="SourceCode"/>
      </w:pPr>
      <w:r>
        <w:rPr>
          <w:rStyle w:val="FunctionTok"/>
        </w:rPr>
        <w:t xml:space="preserve">cat</w:t>
      </w:r>
      <w:r>
        <w:rPr>
          <w:rStyle w:val="NormalTok"/>
        </w:rPr>
        <w:t xml:space="preserve">(</w:t>
      </w:r>
      <w:r>
        <w:rPr>
          <w:rStyle w:val="StringTok"/>
        </w:rPr>
        <w:t xml:space="preserve">"Variance for Lake NE 14:"</w:t>
      </w:r>
      <w:r>
        <w:rPr>
          <w:rStyle w:val="NormalTok"/>
        </w:rPr>
        <w:t xml:space="preserve">, ne14_variance,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for Lake NE 14: 109.9805 </w:t>
      </w:r>
    </w:p>
    <w:p>
      <w:pPr>
        <w:pStyle w:val="SourceCode"/>
      </w:pPr>
      <w:r>
        <w:rPr>
          <w:rStyle w:val="CommentTok"/>
        </w:rPr>
        <w:t xml:space="preserve"># Calculate variance ratio</w:t>
      </w:r>
      <w:r>
        <w:br/>
      </w:r>
      <w:r>
        <w:rPr>
          <w:rStyle w:val="NormalTok"/>
        </w:rPr>
        <w:t xml:space="preserve">variance_ratio </w:t>
      </w:r>
      <w:r>
        <w:rPr>
          <w:rStyle w:val="OtherTok"/>
        </w:rPr>
        <w:t xml:space="preserve">&lt;-</w:t>
      </w:r>
      <w:r>
        <w:rPr>
          <w:rStyle w:val="NormalTok"/>
        </w:rPr>
        <w:t xml:space="preserve"> </w:t>
      </w:r>
      <w:r>
        <w:rPr>
          <w:rStyle w:val="FunctionTok"/>
        </w:rPr>
        <w:t xml:space="preserve">max</w:t>
      </w:r>
      <w:r>
        <w:rPr>
          <w:rStyle w:val="NormalTok"/>
        </w:rPr>
        <w:t xml:space="preserve">(s07_variance, ne14_variance) </w:t>
      </w:r>
      <w:r>
        <w:rPr>
          <w:rStyle w:val="SpecialCharTok"/>
        </w:rPr>
        <w:t xml:space="preserve">/</w:t>
      </w:r>
      <w:r>
        <w:rPr>
          <w:rStyle w:val="NormalTok"/>
        </w:rPr>
        <w:t xml:space="preserve"> </w:t>
      </w:r>
      <w:r>
        <w:rPr>
          <w:rStyle w:val="FunctionTok"/>
        </w:rPr>
        <w:t xml:space="preserve">min</w:t>
      </w:r>
      <w:r>
        <w:rPr>
          <w:rStyle w:val="NormalTok"/>
        </w:rPr>
        <w:t xml:space="preserve">(s07_variance, ne14_variance)</w:t>
      </w:r>
      <w:r>
        <w:br/>
      </w:r>
      <w:r>
        <w:rPr>
          <w:rStyle w:val="FunctionTok"/>
        </w:rPr>
        <w:t xml:space="preserve">cat</w:t>
      </w:r>
      <w:r>
        <w:rPr>
          <w:rStyle w:val="NormalTok"/>
        </w:rPr>
        <w:t xml:space="preserve">(</w:t>
      </w:r>
      <w:r>
        <w:rPr>
          <w:rStyle w:val="StringTok"/>
        </w:rPr>
        <w:t xml:space="preserve">"Variance ratio (larger/smaller):"</w:t>
      </w:r>
      <w:r>
        <w:rPr>
          <w:rStyle w:val="NormalTok"/>
        </w:rPr>
        <w:t xml:space="preserve">, variance_ratio,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Variance ratio (larger/smaller): 1.455305 </w:t>
      </w:r>
    </w:p>
    <w:p>
      <w:pPr>
        <w:pStyle w:val="SourceCode"/>
      </w:pPr>
      <w:r>
        <w:rPr>
          <w:rStyle w:val="CommentTok"/>
        </w:rPr>
        <w:t xml:space="preserve"># Levene's test for homogeneity of variances</w:t>
      </w:r>
      <w:r>
        <w:br/>
      </w:r>
      <w:r>
        <w:rPr>
          <w:rStyle w:val="NormalTok"/>
        </w:rPr>
        <w:t xml:space="preserve">levene_test </w:t>
      </w:r>
      <w:r>
        <w:rPr>
          <w:rStyle w:val="OtherTok"/>
        </w:rPr>
        <w:t xml:space="preserve">&lt;-</w:t>
      </w:r>
      <w:r>
        <w:rPr>
          <w:rStyle w:val="NormalTok"/>
        </w:rPr>
        <w:t xml:space="preserve"> </w:t>
      </w:r>
      <w:r>
        <w:rPr>
          <w:rStyle w:val="FunctionTok"/>
        </w:rPr>
        <w:t xml:space="preserve">leveneTest</w:t>
      </w:r>
      <w:r>
        <w:rPr>
          <w:rStyle w:val="NormalTok"/>
        </w:rPr>
        <w:t xml:space="preserve">(length_mm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p>
    <w:p>
      <w:pPr>
        <w:pStyle w:val="SourceCode"/>
      </w:pPr>
      <w:r>
        <w:rPr>
          <w:rStyle w:val="VerbatimChar"/>
        </w:rPr>
        <w:t xml:space="preserve">Warning in leveneTest.default(y = y, group = group, ...): group coerced to</w:t>
      </w:r>
      <w:r>
        <w:br/>
      </w:r>
      <w:r>
        <w:rPr>
          <w:rStyle w:val="VerbatimChar"/>
        </w:rPr>
        <w:t xml:space="preserve">factor.</w:t>
      </w:r>
    </w:p>
    <w:p>
      <w:pPr>
        <w:pStyle w:val="SourceCode"/>
      </w:pPr>
      <w:r>
        <w:rPr>
          <w:rStyle w:val="FunctionTok"/>
        </w:rPr>
        <w:t xml:space="preserve">print</w:t>
      </w:r>
      <w:r>
        <w:rPr>
          <w:rStyle w:val="NormalTok"/>
        </w:rPr>
        <w:t xml:space="preserve">(levene_test)</w:t>
      </w:r>
    </w:p>
    <w:p>
      <w:pPr>
        <w:pStyle w:val="SourceCode"/>
      </w:pPr>
      <w:r>
        <w:rPr>
          <w:rStyle w:val="VerbatimChar"/>
        </w:rPr>
        <w:t xml:space="preserve">Levene's Test for Homogeneity of Variance (center = median)</w:t>
      </w:r>
      <w:r>
        <w:br/>
      </w:r>
      <w:r>
        <w:rPr>
          <w:rStyle w:val="VerbatimChar"/>
        </w:rPr>
        <w:t xml:space="preserve">       Df F value Pr(&gt;F)</w:t>
      </w:r>
      <w:r>
        <w:br/>
      </w:r>
      <w:r>
        <w:rPr>
          <w:rStyle w:val="VerbatimChar"/>
        </w:rPr>
        <w:t xml:space="preserve">group   1   2.029 0.1572</w:t>
      </w:r>
      <w:r>
        <w:br/>
      </w:r>
      <w:r>
        <w:rPr>
          <w:rStyle w:val="VerbatimChar"/>
        </w:rPr>
        <w:t xml:space="preserve">      108               </w:t>
      </w:r>
    </w:p>
    <w:bookmarkEnd w:id="54"/>
    <w:bookmarkEnd w:id="55"/>
    <w:bookmarkStart w:id="56" w:name="interpretation-of-assumption-tests"/>
    <w:p>
      <w:pPr>
        <w:pStyle w:val="Heading2"/>
      </w:pPr>
      <w:r>
        <w:t xml:space="preserve">Interpretation of Assumption Tests</w:t>
      </w:r>
    </w:p>
    <w:p>
      <w:pPr>
        <w:pStyle w:val="FirstParagraph"/>
      </w:pPr>
      <w:r>
        <w:t xml:space="preserve">Based on the results of our assumption tests:</w:t>
      </w:r>
    </w:p>
    <w:p>
      <w:pPr>
        <w:numPr>
          <w:ilvl w:val="0"/>
          <w:numId w:val="1002"/>
        </w:numPr>
      </w:pPr>
      <w:r>
        <w:rPr>
          <w:b/>
          <w:bCs/>
        </w:rPr>
        <w:t xml:space="preserve">Independence</w:t>
      </w:r>
      <w:r>
        <w:t xml:space="preserve">: We assume this is met based on the data collection process, as samples from each lake were collected independently of one another.</w:t>
      </w:r>
    </w:p>
    <w:p>
      <w:pPr>
        <w:numPr>
          <w:ilvl w:val="0"/>
          <w:numId w:val="1002"/>
        </w:numPr>
      </w:pPr>
      <w:r>
        <w:rPr>
          <w:b/>
          <w:bCs/>
        </w:rPr>
        <w:t xml:space="preserve">Normality</w:t>
      </w:r>
      <w:r>
        <w:t xml:space="preserve">:</w:t>
      </w:r>
    </w:p>
    <w:p>
      <w:pPr>
        <w:pStyle w:val="Compact"/>
        <w:numPr>
          <w:ilvl w:val="1"/>
          <w:numId w:val="1003"/>
        </w:numPr>
      </w:pPr>
      <w:r>
        <w:t xml:space="preserve">The Q-Q plots show that the data points largely follow the theoretical normal distribution line for both lakes, with some minor deviations at the extremes.</w:t>
      </w:r>
    </w:p>
    <w:p>
      <w:pPr>
        <w:pStyle w:val="Compact"/>
        <w:numPr>
          <w:ilvl w:val="1"/>
          <w:numId w:val="1003"/>
        </w:numPr>
      </w:pPr>
      <w:r>
        <w:t xml:space="preserve">The Shapiro-Wilk test results will help us formally assess normality. If the p-value is greater than 0.05, we fail to reject the null hypothesis that the data is normally distributed.</w:t>
      </w:r>
    </w:p>
    <w:p>
      <w:pPr>
        <w:pStyle w:val="Compact"/>
        <w:numPr>
          <w:ilvl w:val="1"/>
          <w:numId w:val="1003"/>
        </w:numPr>
      </w:pPr>
      <w:r>
        <w:t xml:space="preserve">For samples larger than 30, the Central Limit Theorem suggests that the sampling distribution of means will be approximately normal regardless of the underlying distribution.</w:t>
      </w:r>
    </w:p>
    <w:p>
      <w:pPr>
        <w:numPr>
          <w:ilvl w:val="0"/>
          <w:numId w:val="1002"/>
        </w:numPr>
      </w:pPr>
      <w:r>
        <w:rPr>
          <w:b/>
          <w:bCs/>
        </w:rPr>
        <w:t xml:space="preserve">Homogeneity of Variances</w:t>
      </w:r>
      <w:r>
        <w:t xml:space="preserve">:</w:t>
      </w:r>
    </w:p>
    <w:p>
      <w:pPr>
        <w:pStyle w:val="Compact"/>
        <w:numPr>
          <w:ilvl w:val="1"/>
          <w:numId w:val="1004"/>
        </w:numPr>
      </w:pPr>
      <w:r>
        <w:t xml:space="preserve">Levene’s test evaluates whether the variances between groups are equal.</w:t>
      </w:r>
    </w:p>
    <w:p>
      <w:pPr>
        <w:pStyle w:val="Compact"/>
        <w:numPr>
          <w:ilvl w:val="1"/>
          <w:numId w:val="1004"/>
        </w:numPr>
      </w:pPr>
      <w:r>
        <w:t xml:space="preserve">A p-value greater than 0.05 indicates that we cannot reject the null hypothesis of equal variances.</w:t>
      </w:r>
    </w:p>
    <w:p>
      <w:pPr>
        <w:pStyle w:val="Compact"/>
        <w:numPr>
          <w:ilvl w:val="1"/>
          <w:numId w:val="1004"/>
        </w:numPr>
      </w:pPr>
      <w:r>
        <w:t xml:space="preserve">As a rule of thumb, if the variance ratio is less than 4:1, the t-test is reasonably robust to violations of this assumption.</w:t>
      </w:r>
    </w:p>
    <w:p>
      <w:pPr>
        <w:pStyle w:val="Compact"/>
        <w:numPr>
          <w:ilvl w:val="1"/>
          <w:numId w:val="1004"/>
        </w:numPr>
      </w:pPr>
      <w:r>
        <w:t xml:space="preserve">If this assumption is violated, we should consider using Welch’s t-test instead, which does not assume equal variances.</w:t>
      </w:r>
    </w:p>
    <w:bookmarkEnd w:id="56"/>
    <w:bookmarkEnd w:id="57"/>
    <w:bookmarkStart w:id="63" w:name="two-sample-t-test"/>
    <w:p>
      <w:pPr>
        <w:pStyle w:val="Heading1"/>
      </w:pPr>
      <w:r>
        <w:t xml:space="preserve">Two-Sample t-Test</w:t>
      </w:r>
    </w:p>
    <w:p>
      <w:pPr>
        <w:pStyle w:val="FirstParagraph"/>
      </w:pPr>
      <w:r>
        <w:t xml:space="preserve">Now that we’ve checked the assumptions, we can perform the two-sample t-test:</w:t>
      </w:r>
    </w:p>
    <w:p>
      <w:pPr>
        <w:pStyle w:val="SourceCode"/>
      </w:pPr>
      <w:r>
        <w:rPr>
          <w:rStyle w:val="CommentTok"/>
        </w:rPr>
        <w:t xml:space="preserve"># Perform the t-test with equal variance (standard t-test)</w:t>
      </w:r>
      <w:r>
        <w:br/>
      </w:r>
      <w:r>
        <w:rPr>
          <w:rStyle w:val="NormalTok"/>
        </w:rPr>
        <w:t xml:space="preserve">t_test_equal_var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  </w:t>
      </w:r>
      <w:r>
        <w:rPr>
          <w:rStyle w:val="CommentTok"/>
        </w:rPr>
        <w:t xml:space="preserve"># Use pooled variance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w:t>
      </w:r>
      <w:r>
        <w:rPr>
          <w:rStyle w:val="StringTok"/>
        </w:rPr>
        <w:t xml:space="preserve">"Two-sample t-test with equal variances:"</w:t>
      </w:r>
      <w:r>
        <w:rPr>
          <w:rStyle w:val="NormalTok"/>
        </w:rPr>
        <w:t xml:space="preserve">)</w:t>
      </w:r>
    </w:p>
    <w:p>
      <w:pPr>
        <w:pStyle w:val="SourceCode"/>
      </w:pPr>
      <w:r>
        <w:rPr>
          <w:rStyle w:val="VerbatimChar"/>
        </w:rPr>
        <w:t xml:space="preserve">[1] "Two-sample t-test with equal variances:"</w:t>
      </w:r>
    </w:p>
    <w:p>
      <w:pPr>
        <w:pStyle w:val="SourceCode"/>
      </w:pPr>
      <w:r>
        <w:rPr>
          <w:rStyle w:val="FunctionTok"/>
        </w:rPr>
        <w:t xml:space="preserve">print</w:t>
      </w:r>
      <w:r>
        <w:rPr>
          <w:rStyle w:val="NormalTok"/>
        </w:rPr>
        <w:t xml:space="preserve">(t_test_equal_var)</w:t>
      </w:r>
    </w:p>
    <w:p>
      <w:pPr>
        <w:pStyle w:val="SourceCode"/>
      </w:pPr>
      <w:r>
        <w:br/>
      </w:r>
      <w:r>
        <w:rPr>
          <w:rStyle w:val="VerbatimChar"/>
        </w:rPr>
        <w:t xml:space="preserve">    Two Sample t-test</w:t>
      </w:r>
      <w:r>
        <w:br/>
      </w:r>
      <w:r>
        <w:br/>
      </w:r>
      <w:r>
        <w:rPr>
          <w:rStyle w:val="VerbatimChar"/>
        </w:rPr>
        <w:t xml:space="preserve">data:  length_mm by lake</w:t>
      </w:r>
      <w:r>
        <w:br/>
      </w:r>
      <w:r>
        <w:rPr>
          <w:rStyle w:val="VerbatimChar"/>
        </w:rPr>
        <w:t xml:space="preserve">t = -3.4314, df = 108, p-value = 0.0008519</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-13.080929  -3.501818</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For comparison, also perform Welch's t-test (unequal variances)</w:t>
      </w:r>
      <w:r>
        <w:br/>
      </w:r>
      <w:r>
        <w:rPr>
          <w:rStyle w:val="NormalTok"/>
        </w:rPr>
        <w:t xml:space="preserve">t_test_welch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length_mm </w:t>
      </w:r>
      <w:r>
        <w:rPr>
          <w:rStyle w:val="SpecialCharTok"/>
        </w:rPr>
        <w:t xml:space="preserve">~</w:t>
      </w:r>
      <w:r>
        <w:rPr>
          <w:rStyle w:val="NormalTok"/>
        </w:rPr>
        <w:t xml:space="preserve"> lake,</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var.equal =</w:t>
      </w:r>
      <w:r>
        <w:rPr>
          <w:rStyle w:val="NormalTok"/>
        </w:rPr>
        <w:t xml:space="preserve"> </w:t>
      </w:r>
      <w:r>
        <w:rPr>
          <w:rStyle w:val="ConstantTok"/>
        </w:rPr>
        <w:t xml:space="preserve">FALSE</w:t>
      </w:r>
      <w:r>
        <w:rPr>
          <w:rStyle w:val="NormalTok"/>
        </w:rPr>
        <w:t xml:space="preserve">  </w:t>
      </w:r>
      <w:r>
        <w:rPr>
          <w:rStyle w:val="CommentTok"/>
        </w:rPr>
        <w:t xml:space="preserve"># Use Welch's correction</w:t>
      </w:r>
      <w:r>
        <w:br/>
      </w:r>
      <w:r>
        <w:rPr>
          <w:rStyle w:val="NormalTok"/>
        </w:rPr>
        <w:t xml:space="preserve">)</w:t>
      </w:r>
      <w:r>
        <w:br/>
      </w:r>
      <w:r>
        <w:br/>
      </w:r>
      <w:r>
        <w:rPr>
          <w:rStyle w:val="FunctionTok"/>
        </w:rPr>
        <w:t xml:space="preserve">print</w:t>
      </w:r>
      <w:r>
        <w:rPr>
          <w:rStyle w:val="NormalTok"/>
        </w:rPr>
        <w:t xml:space="preserve">(</w:t>
      </w:r>
      <w:r>
        <w:rPr>
          <w:rStyle w:val="StringTok"/>
        </w:rPr>
        <w:t xml:space="preserve">"</w:t>
      </w:r>
      <w:r>
        <w:rPr>
          <w:rStyle w:val="SpecialCharTok"/>
        </w:rPr>
        <w:t xml:space="preserve">\n</w:t>
      </w:r>
      <w:r>
        <w:rPr>
          <w:rStyle w:val="StringTok"/>
        </w:rPr>
        <w:t xml:space="preserve">Welch's t-test (unequal variances):"</w:t>
      </w:r>
      <w:r>
        <w:rPr>
          <w:rStyle w:val="NormalTok"/>
        </w:rPr>
        <w:t xml:space="preserve">)</w:t>
      </w:r>
    </w:p>
    <w:p>
      <w:pPr>
        <w:pStyle w:val="SourceCode"/>
      </w:pPr>
      <w:r>
        <w:rPr>
          <w:rStyle w:val="VerbatimChar"/>
        </w:rPr>
        <w:t xml:space="preserve">[1] "\nWelch's t-test (unequal variances):"</w:t>
      </w:r>
    </w:p>
    <w:p>
      <w:pPr>
        <w:pStyle w:val="SourceCode"/>
      </w:pPr>
      <w:r>
        <w:rPr>
          <w:rStyle w:val="FunctionTok"/>
        </w:rPr>
        <w:t xml:space="preserve">print</w:t>
      </w:r>
      <w:r>
        <w:rPr>
          <w:rStyle w:val="NormalTok"/>
        </w:rPr>
        <w:t xml:space="preserve">(t_test_welch)</w:t>
      </w:r>
    </w:p>
    <w:p>
      <w:pPr>
        <w:pStyle w:val="SourceCode"/>
      </w:pPr>
      <w:r>
        <w:br/>
      </w:r>
      <w:r>
        <w:rPr>
          <w:rStyle w:val="VerbatimChar"/>
        </w:rPr>
        <w:t xml:space="preserve">    Welch Two Sample t-test</w:t>
      </w:r>
      <w:r>
        <w:br/>
      </w:r>
      <w:r>
        <w:br/>
      </w:r>
      <w:r>
        <w:rPr>
          <w:rStyle w:val="VerbatimChar"/>
        </w:rPr>
        <w:t xml:space="preserve">data:  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Extract key values for reporting</w:t>
      </w:r>
      <w:r>
        <w:br/>
      </w:r>
      <w:r>
        <w:rPr>
          <w:rStyle w:val="NormalTok"/>
        </w:rPr>
        <w:t xml:space="preserve">t_statistic </w:t>
      </w:r>
      <w:r>
        <w:rPr>
          <w:rStyle w:val="OtherTok"/>
        </w:rPr>
        <w:t xml:space="preserve">&lt;-</w:t>
      </w:r>
      <w:r>
        <w:rPr>
          <w:rStyle w:val="NormalTok"/>
        </w:rPr>
        <w:t xml:space="preserve"> </w:t>
      </w:r>
      <w:r>
        <w:rPr>
          <w:rStyle w:val="FunctionTok"/>
        </w:rPr>
        <w:t xml:space="preserve">round</w:t>
      </w:r>
      <w:r>
        <w:rPr>
          <w:rStyle w:val="NormalTok"/>
        </w:rPr>
        <w:t xml:space="preserve">(t_test_equal_var</w:t>
      </w:r>
      <w:r>
        <w:rPr>
          <w:rStyle w:val="SpecialCharTok"/>
        </w:rPr>
        <w:t xml:space="preserve">$</w:t>
      </w:r>
      <w:r>
        <w:rPr>
          <w:rStyle w:val="NormalTok"/>
        </w:rPr>
        <w:t xml:space="preserve">statistic, </w:t>
      </w:r>
      <w:r>
        <w:rPr>
          <w:rStyle w:val="DecValTok"/>
        </w:rPr>
        <w:t xml:space="preserve">2</w:t>
      </w:r>
      <w:r>
        <w:rPr>
          <w:rStyle w:val="NormalTok"/>
        </w:rPr>
        <w:t xml:space="preserve">)</w:t>
      </w:r>
      <w:r>
        <w:br/>
      </w:r>
      <w:r>
        <w:rPr>
          <w:rStyle w:val="NormalTok"/>
        </w:rPr>
        <w:t xml:space="preserve">df </w:t>
      </w:r>
      <w:r>
        <w:rPr>
          <w:rStyle w:val="OtherTok"/>
        </w:rPr>
        <w:t xml:space="preserve">&lt;-</w:t>
      </w:r>
      <w:r>
        <w:rPr>
          <w:rStyle w:val="NormalTok"/>
        </w:rPr>
        <w:t xml:space="preserve"> t_test_equal_var</w:t>
      </w:r>
      <w:r>
        <w:rPr>
          <w:rStyle w:val="SpecialCharTok"/>
        </w:rPr>
        <w:t xml:space="preserve">$</w:t>
      </w:r>
      <w:r>
        <w:rPr>
          <w:rStyle w:val="NormalTok"/>
        </w:rPr>
        <w:t xml:space="preserve">parameter</w:t>
      </w:r>
      <w:r>
        <w:br/>
      </w:r>
      <w:r>
        <w:rPr>
          <w:rStyle w:val="NormalTok"/>
        </w:rPr>
        <w:t xml:space="preserve">p_value </w:t>
      </w:r>
      <w:r>
        <w:rPr>
          <w:rStyle w:val="OtherTok"/>
        </w:rPr>
        <w:t xml:space="preserve">&lt;-</w:t>
      </w:r>
      <w:r>
        <w:rPr>
          <w:rStyle w:val="NormalTok"/>
        </w:rPr>
        <w:t xml:space="preserve"> t_test_equal_var</w:t>
      </w:r>
      <w:r>
        <w:rPr>
          <w:rStyle w:val="SpecialCharTok"/>
        </w:rPr>
        <w:t xml:space="preserve">$</w:t>
      </w:r>
      <w:r>
        <w:rPr>
          <w:rStyle w:val="NormalTok"/>
        </w:rPr>
        <w:t xml:space="preserve">p.value</w:t>
      </w:r>
      <w:r>
        <w:br/>
      </w:r>
      <w:r>
        <w:rPr>
          <w:rStyle w:val="NormalTok"/>
        </w:rPr>
        <w:t xml:space="preserve">mean_diff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diff</w:t>
      </w:r>
      <w:r>
        <w:rPr>
          <w:rStyle w:val="NormalTok"/>
        </w:rPr>
        <w:t xml:space="preserve">(t_test_equal_var</w:t>
      </w:r>
      <w:r>
        <w:rPr>
          <w:rStyle w:val="SpecialCharTok"/>
        </w:rPr>
        <w:t xml:space="preserve">$</w:t>
      </w:r>
      <w:r>
        <w:rPr>
          <w:rStyle w:val="NormalTok"/>
        </w:rPr>
        <w:t xml:space="preserve">estimate), </w:t>
      </w:r>
      <w:r>
        <w:rPr>
          <w:rStyle w:val="DecValTok"/>
        </w:rPr>
        <w:t xml:space="preserve">2</w:t>
      </w:r>
      <w:r>
        <w:rPr>
          <w:rStyle w:val="NormalTok"/>
        </w:rPr>
        <w:t xml:space="preserve">)</w:t>
      </w:r>
    </w:p>
    <w:bookmarkStart w:id="58" w:name="Xa30e1033041c0a19bd968f1658f7583eb9deb3b"/>
    <w:p>
      <w:pPr>
        <w:pStyle w:val="Heading2"/>
      </w:pPr>
      <w:r>
        <w:t xml:space="preserve">Line-by-Line Interpretation of t-Test Results</w:t>
      </w:r>
    </w:p>
    <w:p>
      <w:pPr>
        <w:pStyle w:val="FirstParagraph"/>
      </w:pPr>
      <w:r>
        <w:t xml:space="preserve">Let’s break down the t-test output:</w:t>
      </w:r>
    </w:p>
    <w:p>
      <w:pPr>
        <w:pStyle w:val="Compact"/>
        <w:numPr>
          <w:ilvl w:val="0"/>
          <w:numId w:val="1005"/>
        </w:numPr>
      </w:pPr>
      <w:r>
        <w:rPr>
          <w:b/>
          <w:bCs/>
        </w:rPr>
        <w:t xml:space="preserve">Test Type</w:t>
      </w:r>
      <w:r>
        <w:t xml:space="preserve">: Two Sample t-test</w:t>
      </w:r>
    </w:p>
    <w:p>
      <w:pPr>
        <w:pStyle w:val="Compact"/>
        <w:numPr>
          <w:ilvl w:val="0"/>
          <w:numId w:val="1005"/>
        </w:numPr>
      </w:pPr>
      <w:r>
        <w:rPr>
          <w:b/>
          <w:bCs/>
        </w:rPr>
        <w:t xml:space="preserve">Formula</w:t>
      </w:r>
      <w:r>
        <w:t xml:space="preserve">:</w:t>
      </w:r>
      <w:r>
        <w:t xml:space="preserve"> </w:t>
      </w:r>
      <w:r>
        <w:rPr>
          <w:rStyle w:val="VerbatimChar"/>
        </w:rPr>
        <w:t xml:space="preserve">length_mm ~ lake</w:t>
      </w:r>
      <w:r>
        <w:t xml:space="preserve"> </w:t>
      </w:r>
      <w:r>
        <w:t xml:space="preserve">means we’re testing if total length differs by lake</w:t>
      </w:r>
    </w:p>
    <w:p>
      <w:pPr>
        <w:pStyle w:val="Compact"/>
        <w:numPr>
          <w:ilvl w:val="0"/>
          <w:numId w:val="1005"/>
        </w:numPr>
      </w:pPr>
      <w:r>
        <w:rPr>
          <w:b/>
          <w:bCs/>
        </w:rPr>
        <w:t xml:space="preserve">Data</w:t>
      </w:r>
      <w:r>
        <w:t xml:space="preserve">: Our filtered sculpin dataset</w:t>
      </w:r>
    </w:p>
    <w:p>
      <w:pPr>
        <w:pStyle w:val="Compact"/>
        <w:numPr>
          <w:ilvl w:val="0"/>
          <w:numId w:val="1005"/>
        </w:numPr>
      </w:pPr>
      <w:r>
        <w:rPr>
          <w:b/>
          <w:bCs/>
        </w:rPr>
        <w:t xml:space="preserve">t-value</w:t>
      </w:r>
      <w:r>
        <w:t xml:space="preserve">: The calculated t-statistic</w:t>
      </w:r>
    </w:p>
    <w:p>
      <w:pPr>
        <w:pStyle w:val="Compact"/>
        <w:numPr>
          <w:ilvl w:val="0"/>
          <w:numId w:val="1005"/>
        </w:numPr>
      </w:pPr>
      <w:r>
        <w:rPr>
          <w:b/>
          <w:bCs/>
        </w:rPr>
        <w:t xml:space="preserve">Degrees of Freedom (df)</w:t>
      </w:r>
      <w:r>
        <w:t xml:space="preserve">: n₁ + n₂ - 2</w:t>
      </w:r>
    </w:p>
    <w:p>
      <w:pPr>
        <w:pStyle w:val="Compact"/>
        <w:numPr>
          <w:ilvl w:val="0"/>
          <w:numId w:val="1005"/>
        </w:numPr>
      </w:pPr>
      <w:r>
        <w:rPr>
          <w:b/>
          <w:bCs/>
        </w:rPr>
        <w:t xml:space="preserve">p-value</w:t>
      </w:r>
      <w:r>
        <w:t xml:space="preserve">: The probability of observing this data (or more extreme) if the null hypothesis is true</w:t>
      </w:r>
    </w:p>
    <w:p>
      <w:pPr>
        <w:pStyle w:val="Compact"/>
        <w:numPr>
          <w:ilvl w:val="0"/>
          <w:numId w:val="1005"/>
        </w:numPr>
      </w:pPr>
      <w:r>
        <w:rPr>
          <w:b/>
          <w:bCs/>
        </w:rPr>
        <w:t xml:space="preserve">Alternative Hypothesis</w:t>
      </w:r>
      <w:r>
        <w:t xml:space="preserve">: The means are different</w:t>
      </w:r>
    </w:p>
    <w:p>
      <w:pPr>
        <w:pStyle w:val="Compact"/>
        <w:numPr>
          <w:ilvl w:val="0"/>
          <w:numId w:val="1005"/>
        </w:numPr>
      </w:pPr>
      <w:r>
        <w:rPr>
          <w:b/>
          <w:bCs/>
        </w:rPr>
        <w:t xml:space="preserve">95% Confidence Interval</w:t>
      </w:r>
      <w:r>
        <w:t xml:space="preserve">: The estimated range for the true difference in means</w:t>
      </w:r>
    </w:p>
    <w:p>
      <w:pPr>
        <w:pStyle w:val="Compact"/>
        <w:numPr>
          <w:ilvl w:val="0"/>
          <w:numId w:val="1005"/>
        </w:numPr>
      </w:pPr>
      <w:r>
        <w:rPr>
          <w:b/>
          <w:bCs/>
        </w:rPr>
        <w:t xml:space="preserve">Sample Estimates</w:t>
      </w:r>
      <w:r>
        <w:t xml:space="preserve">: The means of each group</w:t>
      </w:r>
    </w:p>
    <w:bookmarkEnd w:id="58"/>
    <w:bookmarkStart w:id="62" w:name="visual-representation-of-t-test-results"/>
    <w:p>
      <w:pPr>
        <w:pStyle w:val="Heading2"/>
      </w:pPr>
      <w:r>
        <w:t xml:space="preserve">Visual Representation of t-Test Results</w:t>
      </w:r>
    </w:p>
    <w:p>
      <w:pPr>
        <w:pStyle w:val="SourceCode"/>
      </w:pPr>
      <w:r>
        <w:rPr>
          <w:rStyle w:val="CommentTok"/>
        </w:rPr>
        <w:t xml:space="preserve"># Create a plot with the t-test results</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rPr>
          <w:rStyle w:val="StringTok"/>
        </w:rPr>
        <w:t xml:space="preserve">"p &lt; 0.001"</w:t>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"t("</w:t>
      </w:r>
      <w:r>
        <w:rPr>
          <w:rStyle w:val="NormalTok"/>
        </w:rPr>
        <w:t xml:space="preserve">, </w:t>
      </w:r>
      <w:r>
        <w:rPr>
          <w:rStyle w:val="FunctionTok"/>
        </w:rPr>
        <w:t xml:space="preserve">round</w:t>
      </w:r>
      <w:r>
        <w:rPr>
          <w:rStyle w:val="NormalTok"/>
        </w:rPr>
        <w:t xml:space="preserve">(df), </w:t>
      </w:r>
      <w:r>
        <w:rPr>
          <w:rStyle w:val="StringTok"/>
        </w:rPr>
        <w:t xml:space="preserve">") = "</w:t>
      </w:r>
      <w:r>
        <w:rPr>
          <w:rStyle w:val="NormalTok"/>
        </w:rPr>
        <w:t xml:space="preserve">, t_statistic, </w:t>
      </w:r>
      <w:r>
        <w:rPr>
          <w:rStyle w:val="StringTok"/>
        </w:rPr>
        <w:t xml:space="preserve">", "</w:t>
      </w:r>
      <w:r>
        <w:rPr>
          <w:rStyle w:val="NormalTok"/>
        </w:rPr>
        <w:t xml:space="preserve">, p_value_text),</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 with t-test Results"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60" name="Picture"/>
            <a:graphic>
              <a:graphicData uri="http://schemas.openxmlformats.org/drawingml/2006/picture">
                <pic:pic>
                  <pic:nvPicPr>
                    <pic:cNvPr descr="01_two_sample_ttest_files/figure-docx/unnamed-chunk-13-1.png" id="61" name="Picture"/>
                    <pic:cNvPicPr>
                      <a:picLocks noChangeArrowheads="1" noChangeAspect="1"/>
                    </pic:cNvPicPr>
                  </pic:nvPicPr>
                  <pic:blipFill>
                    <a:blip r:embed="rId59"/>
                    <a:stretch>
                      <a:fillRect/>
                    </a:stretch>
                  </pic:blipFill>
                  <pic:spPr bwMode="auto">
                    <a:xfrm>
                      <a:off x="0" y="0"/>
                      <a:ext cx="5943600" cy="3566160"/>
                    </a:xfrm>
                    <a:prstGeom prst="rect">
                      <a:avLst/>
                    </a:prstGeom>
                    <a:noFill/>
                    <a:ln w="9525">
                      <a:noFill/>
                      <a:headEnd/>
                      <a:tailEnd/>
                    </a:ln>
                  </pic:spPr>
                </pic:pic>
              </a:graphicData>
            </a:graphic>
          </wp:inline>
        </w:drawing>
      </w:r>
    </w:p>
    <w:bookmarkEnd w:id="62"/>
    <w:bookmarkEnd w:id="63"/>
    <w:bookmarkStart w:id="65" w:name="conclusion-and-scientific-reporting"/>
    <w:p>
      <w:pPr>
        <w:pStyle w:val="Heading1"/>
      </w:pPr>
      <w:r>
        <w:t xml:space="preserve">Conclusion and Scientific Reporting</w:t>
      </w:r>
    </w:p>
    <w:p>
      <w:pPr>
        <w:pStyle w:val="SourceCode"/>
      </w:pPr>
      <w:r>
        <w:rPr>
          <w:rStyle w:val="CommentTok"/>
        </w:rPr>
        <w:t xml:space="preserve"># Calculate means and standard errors for reporting</w:t>
      </w:r>
      <w:r>
        <w:br/>
      </w:r>
      <w:r>
        <w:rPr>
          <w:rStyle w:val="NormalTok"/>
        </w:rPr>
        <w:t xml:space="preserve">mean_se_by_lake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br/>
      </w:r>
      <w:r>
        <w:br/>
      </w:r>
      <w:r>
        <w:rPr>
          <w:rStyle w:val="FunctionTok"/>
        </w:rPr>
        <w:t xml:space="preserve">print</w:t>
      </w:r>
      <w:r>
        <w:rPr>
          <w:rStyle w:val="NormalTok"/>
        </w:rPr>
        <w:t xml:space="preserve">(mean_se_by_lake)</w:t>
      </w:r>
    </w:p>
    <w:p>
      <w:pPr>
        <w:pStyle w:val="SourceCode"/>
      </w:pPr>
      <w:r>
        <w:rPr>
          <w:rStyle w:val="VerbatimChar"/>
        </w:rPr>
        <w:t xml:space="preserve"># A tibble: 2 × 5</w:t>
      </w:r>
      <w:r>
        <w:br/>
      </w:r>
      <w:r>
        <w:rPr>
          <w:rStyle w:val="VerbatimChar"/>
        </w:rPr>
        <w:t xml:space="preserve">  lake      n  mean    sd    se</w:t>
      </w:r>
      <w:r>
        <w:br/>
      </w:r>
      <w:r>
        <w:rPr>
          <w:rStyle w:val="VerbatimChar"/>
        </w:rPr>
        <w:t xml:space="preserve">  &lt;chr&gt; &lt;int&gt; &lt;dbl&gt; &lt;dbl&gt; &lt;dbl&gt;</w:t>
      </w:r>
      <w:r>
        <w:br/>
      </w:r>
      <w:r>
        <w:rPr>
          <w:rStyle w:val="VerbatimChar"/>
        </w:rPr>
        <w:t xml:space="preserve">1 NE 14    37  47.3  10.5  1.72</w:t>
      </w:r>
      <w:r>
        <w:br/>
      </w:r>
      <w:r>
        <w:rPr>
          <w:rStyle w:val="VerbatimChar"/>
        </w:rPr>
        <w:t xml:space="preserve">2 S 07     73  55.6  12.7  1.48</w:t>
      </w:r>
    </w:p>
    <w:p>
      <w:pPr>
        <w:pStyle w:val="SourceCode"/>
      </w:pPr>
      <w:r>
        <w:rPr>
          <w:rStyle w:val="CommentTok"/>
        </w:rPr>
        <w:t xml:space="preserve"># Calculate percent difference</w:t>
      </w:r>
      <w:r>
        <w:br/>
      </w:r>
      <w:r>
        <w:rPr>
          <w:rStyle w:val="NormalTok"/>
        </w:rPr>
        <w:t xml:space="preserve">percent_diff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FunctionTok"/>
        </w:rPr>
        <w:t xml:space="preserve">min</w:t>
      </w:r>
      <w:r>
        <w:rPr>
          <w:rStyle w:val="NormalTok"/>
        </w:rPr>
        <w:t xml:space="preserve">(mean_se_by_lake</w:t>
      </w:r>
      <w:r>
        <w:rPr>
          <w:rStyle w:val="SpecialCharTok"/>
        </w:rPr>
        <w:t xml:space="preserve">$</w:t>
      </w:r>
      <w:r>
        <w:rPr>
          <w:rStyle w:val="NormalTok"/>
        </w:rPr>
        <w:t xml:space="preserve">mean) </w:t>
      </w:r>
      <w:r>
        <w:rPr>
          <w:rStyle w:val="SpecialCharTok"/>
        </w:rPr>
        <w:t xml:space="preserve">*</w:t>
      </w:r>
      <w:r>
        <w:rPr>
          <w:rStyle w:val="NormalTok"/>
        </w:rPr>
        <w:t xml:space="preserve"> </w:t>
      </w:r>
      <w:r>
        <w:rPr>
          <w:rStyle w:val="DecValTok"/>
        </w:rPr>
        <w:t xml:space="preserve">100</w:t>
      </w:r>
    </w:p>
    <w:p>
      <w:pPr>
        <w:pStyle w:val="FirstParagraph"/>
      </w:pPr>
      <w:r>
        <w:t xml:space="preserve">Based on our analysis, we can conclude:</w:t>
      </w:r>
    </w:p>
    <w:p>
      <w:pPr>
        <w:pStyle w:val="BodyText"/>
      </w:pPr>
      <w:r>
        <w:t xml:space="preserve">The total length of slimy sculpin fish differs significantly between Lake S 07 and Lake NE 14 (two-sample t-test: t(108) = -3.43, p &lt; 0.001). Fish from Lake S 07 were on average 8.29 mm longer than those from Lake NE 14 (mean ± SE: 55.56 ± 1.48 mm vs. 47.27 ± 1.72 mm).</w:t>
      </w:r>
    </w:p>
    <w:bookmarkStart w:id="64" w:name="X24e75fa51be412e36dc63f64aded42fd0bd54cb"/>
    <w:p>
      <w:pPr>
        <w:pStyle w:val="Heading2"/>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“Slimy sculpin (</w:t>
      </w:r>
      <w:r>
        <w:rPr>
          <w:i/>
          <w:iCs/>
        </w:rPr>
        <w:t xml:space="preserve">Cottus cognatus</w:t>
      </w:r>
      <w:r>
        <w:t xml:space="preserve">) from Lake S 07 were significantly larger than those from Lake NE 14</w:t>
      </w:r>
    </w:p>
    <w:p>
      <w:pPr>
        <w:pStyle w:val="BodyText"/>
      </w:pPr>
      <w:r>
        <w:t xml:space="preserve">(55.56 ± 1.48 mm vs. 47.27 ± 1.72 mm, respectively; two-sample t-test: t(108) = -3.43, p &lt; 0.001). This represents an approximately 17.5% difference in total length between the two populations.”</w:t>
      </w:r>
    </w:p>
    <w:p>
      <w:pPr>
        <w:pStyle w:val="BodyText"/>
      </w:pPr>
      <w:r>
        <w:t xml:space="preserve">For figures, include:</w:t>
      </w:r>
    </w:p>
    <w:p>
      <w:pPr>
        <w:pStyle w:val="Compact"/>
        <w:numPr>
          <w:ilvl w:val="0"/>
          <w:numId w:val="1006"/>
        </w:numPr>
      </w:pPr>
      <w:r>
        <w:t xml:space="preserve">A boxplot or mean/SE plot showing the difference</w:t>
      </w:r>
    </w:p>
    <w:p>
      <w:pPr>
        <w:pStyle w:val="Compact"/>
        <w:numPr>
          <w:ilvl w:val="0"/>
          <w:numId w:val="1006"/>
        </w:numPr>
      </w:pPr>
      <w:r>
        <w:t xml:space="preserve">Clear labels and scales</w:t>
      </w:r>
    </w:p>
    <w:p>
      <w:pPr>
        <w:pStyle w:val="Compact"/>
        <w:numPr>
          <w:ilvl w:val="0"/>
          <w:numId w:val="1006"/>
        </w:numPr>
      </w:pPr>
      <w:r>
        <w:t xml:space="preserve">Sample sizes</w:t>
      </w:r>
    </w:p>
    <w:p>
      <w:pPr>
        <w:pStyle w:val="Compact"/>
        <w:numPr>
          <w:ilvl w:val="0"/>
          <w:numId w:val="1006"/>
        </w:numPr>
      </w:pPr>
      <w:r>
        <w:t xml:space="preserve">Statistical test information in the figure caption</w:t>
      </w:r>
    </w:p>
    <w:p>
      <w:pPr>
        <w:pStyle w:val="FirstParagraph"/>
      </w:pPr>
      <w:r>
        <w:t xml:space="preserve">A typical caption would read:</w:t>
      </w:r>
    </w:p>
    <w:p>
      <w:pPr>
        <w:pStyle w:val="BodyText"/>
      </w:pPr>
      <w:r>
        <w:t xml:space="preserve">Note I would also add the mean and SE of each lake</w:t>
      </w:r>
    </w:p>
    <w:p>
      <w:pPr>
        <w:pStyle w:val="BodyText"/>
      </w:pPr>
      <w:r>
        <w:t xml:space="preserve">“Figure X. Total length (mean ± SE) of slimy sculpin fish from two Arctic lakes. Fish from Lake S 07 (n = 73) were significantly larger than those from Lake NE 14 (n = 37) (two-sample t-test: t(108) = 3.46, p &lt; 0.001).”</w:t>
      </w:r>
    </w:p>
    <w:bookmarkEnd w:id="64"/>
    <w:bookmarkEnd w:id="65"/>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6" Target="media/rId46.png" /><Relationship Type="http://schemas.openxmlformats.org/officeDocument/2006/relationships/image" Id="rId49" Target="media/rId4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T-Test</dc:title>
  <dc:creator>Bill Perry</dc:creator>
  <cp:keywords/>
  <dcterms:created xsi:type="dcterms:W3CDTF">2025-05-13T18:07:18Z</dcterms:created>
  <dcterms:modified xsi:type="dcterms:W3CDTF">2025-05-13T18:07:18Z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