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Mann_Whitney Test</w:t>
      </w:r>
    </w:p>
    <w:p>
      <w:pPr>
        <w:pStyle w:val="Author"/>
      </w:pPr>
      <w:r>
        <w:t xml:space="preserve">Bill 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length_mm by lake_factor (NE 14, S 07)</w:t>
      </w:r>
      <w:r>
        <w:br/>
      </w:r>
      <w:r>
        <w:rPr>
          <w:rStyle w:val="VerbatimChar"/>
        </w:rPr>
        <w:t xml:space="preserve">Z = -3.0609, p-value = 0.0017</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0.0017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p>
    <w:p>
      <w:pPr>
        <w:pStyle w:val="BodyText"/>
      </w:pPr>
      <w:r>
        <w:t xml:space="preserve">For the methods section:</w:t>
      </w:r>
    </w:p>
    <w:p>
      <w:pPr>
        <w:pStyle w:val="BodyText"/>
      </w:pPr>
      <w:r>
        <w:t xml:space="preserve">“Due to violations of normality assumptions, differences in sculpin length between lakes were assessed using the non-parametric Mann-Whitney-Wilcoxon test. Effect size was calculated using the rank-biserial correlation coefficient (r).”</w:t>
      </w:r>
    </w:p>
    <w:p>
      <w:pPr>
        <w:pStyle w:val="BodyText"/>
      </w:pPr>
      <w:r>
        <w:t xml:space="preserve">For figures, include a caption such as:</w:t>
      </w:r>
    </w:p>
    <w:p>
      <w:pPr>
        <w:pStyle w:val="BodyText"/>
      </w:pPr>
      <w:r>
        <w:t xml:space="preserve">“Figure X. Total length of slimy sculpin fish from two Arctic lakes, showing median and interquartile range. Fish from Lake S 07 (n = 73) had significantly greater lengths than those from Lake NE 14 (n = 37) (Mann-Whitney-Wilcoxon test, p &lt; 0.001, r = 0.29).”</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2025-05-13T18:07:30Z</dcterms:created>
  <dcterms:modified xsi:type="dcterms:W3CDTF">2025-05-13T18:07:30Z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