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7.png" ContentType="image/png"/>
  <Override PartName="/word/media/rId31.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 Sample Mann_Whitney Test</w:t>
      </w:r>
    </w:p>
    <w:p>
      <w:pPr>
        <w:pStyle w:val="Author"/>
      </w:pPr>
      <w:r>
        <w:t xml:space="preserve">Bill Perry</w:t>
      </w:r>
    </w:p>
    <w:bookmarkStart w:id="22" w:name="X8998a1e6d45f51751be26c6ea688caeef5d9699"/>
    <w:p>
      <w:pPr>
        <w:pStyle w:val="Heading1"/>
      </w:pPr>
      <w:r>
        <w:t xml:space="preserve">Introduction to Mann-Whitney-Wilcoxon Test</w:t>
      </w:r>
    </w:p>
    <w:bookmarkStart w:id="20" w:name="background-and-theory"/>
    <w:p>
      <w:pPr>
        <w:pStyle w:val="Heading2"/>
      </w:pPr>
      <w:r>
        <w:t xml:space="preserve">Background and Theory</w:t>
      </w:r>
    </w:p>
    <w:p>
      <w:pPr>
        <w:pStyle w:val="FirstParagraph"/>
      </w:pPr>
      <w:r>
        <w:t xml:space="preserve">The Mann-Whitney-Wilcoxon test (also known as the Wilcoxon rank-sum test or Mann-Whitney U test) is a powerful non-parametric alternative to the two-sample t-test. This test is particularly useful when:</w:t>
      </w:r>
    </w:p>
    <w:p>
      <w:pPr>
        <w:pStyle w:val="Compact"/>
        <w:numPr>
          <w:ilvl w:val="0"/>
          <w:numId w:val="1001"/>
        </w:numPr>
      </w:pPr>
      <w:r>
        <w:t xml:space="preserve">The data do not follow a normal distribution</w:t>
      </w:r>
    </w:p>
    <w:p>
      <w:pPr>
        <w:pStyle w:val="Compact"/>
        <w:numPr>
          <w:ilvl w:val="0"/>
          <w:numId w:val="1001"/>
        </w:numPr>
      </w:pPr>
      <w:r>
        <w:t xml:space="preserve">The sample sizes are small</w:t>
      </w:r>
    </w:p>
    <w:p>
      <w:pPr>
        <w:pStyle w:val="Compact"/>
        <w:numPr>
          <w:ilvl w:val="0"/>
          <w:numId w:val="1001"/>
        </w:numPr>
      </w:pPr>
      <w:r>
        <w:t xml:space="preserve">Data are measured on an ordinal scale</w:t>
      </w:r>
    </w:p>
    <w:p>
      <w:pPr>
        <w:pStyle w:val="Compact"/>
        <w:numPr>
          <w:ilvl w:val="0"/>
          <w:numId w:val="1001"/>
        </w:numPr>
      </w:pPr>
      <w:r>
        <w:t xml:space="preserve">Outliers are present</w:t>
      </w:r>
    </w:p>
    <w:p>
      <w:pPr>
        <w:pStyle w:val="FirstParagraph"/>
      </w:pPr>
      <w:r>
        <w:t xml:space="preserve">Unlike the t-test, which compares means, the Mann-Whitney-Wilcoxon test compares the distributions of two independent groups. Specifically, it tests whether one distribution is stochastically greater than the other.</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distributions of both groups are identical</m:t>
          </m:r>
        </m:oMath>
      </m:oMathPara>
    </w:p>
    <w:p>
      <w:pPr>
        <w:pStyle w:val="FirstParagraph"/>
      </w:pPr>
      <m:oMathPara>
        <m:oMathParaPr>
          <m:jc m:val="center"/>
        </m:oMathParaPr>
        <m:oMath>
          <m:sSub>
            <m:e>
              <m:r>
                <m:t>H</m:t>
              </m:r>
            </m:e>
            <m:sub>
              <m:r>
                <m:t>A</m:t>
              </m:r>
            </m:sub>
          </m:sSub>
          <m:r>
            <m:rPr>
              <m:sty m:val="p"/>
            </m:rPr>
            <m:t>:</m:t>
          </m:r>
          <m:r>
            <m:rPr>
              <m:nor/>
              <m:sty m:val="p"/>
            </m:rPr>
            <m:t>The distributions of the two groups differ in location (median)</m:t>
          </m:r>
        </m:oMath>
      </m:oMathPara>
    </w:p>
    <w:bookmarkEnd w:id="20"/>
    <w:bookmarkStart w:id="21" w:name="how-the-mann-whitney-wilcoxon-test-works"/>
    <w:p>
      <w:pPr>
        <w:pStyle w:val="Heading2"/>
      </w:pPr>
      <w:r>
        <w:t xml:space="preserve">How the Mann-Whitney-Wilcoxon Test Works</w:t>
      </w:r>
    </w:p>
    <w:p>
      <w:pPr>
        <w:pStyle w:val="FirstParagraph"/>
      </w:pPr>
      <w:r>
        <w:t xml:space="preserve">The test follows these steps:</w:t>
      </w:r>
    </w:p>
    <w:p>
      <w:pPr>
        <w:pStyle w:val="Compact"/>
        <w:numPr>
          <w:ilvl w:val="0"/>
          <w:numId w:val="1002"/>
        </w:numPr>
      </w:pPr>
      <w:r>
        <w:t xml:space="preserve">Combine all observations from both groups and rank them from lowest to highest.</w:t>
      </w:r>
    </w:p>
    <w:p>
      <w:pPr>
        <w:pStyle w:val="Compact"/>
        <w:numPr>
          <w:ilvl w:val="0"/>
          <w:numId w:val="1002"/>
        </w:numPr>
      </w:pPr>
      <w:r>
        <w:t xml:space="preserve">Calculate the sum of ranks for each group.</w:t>
      </w:r>
    </w:p>
    <w:p>
      <w:pPr>
        <w:pStyle w:val="Compact"/>
        <w:numPr>
          <w:ilvl w:val="0"/>
          <w:numId w:val="1002"/>
        </w:numPr>
      </w:pPr>
      <w:r>
        <w:t xml:space="preserve">Calculate the U statistic, which represents the number of times observations in one group precede observations in the other group.</w:t>
      </w:r>
    </w:p>
    <w:p>
      <w:pPr>
        <w:pStyle w:val="Compact"/>
        <w:numPr>
          <w:ilvl w:val="0"/>
          <w:numId w:val="1002"/>
        </w:numPr>
      </w:pPr>
      <w:r>
        <w:t xml:space="preserve">Compare the calculated U statistic to the critical value from the Mann-Whitney-Wilcoxon distribution, or calculate a p-value for larger samples.</w:t>
      </w:r>
    </w:p>
    <w:p>
      <w:pPr>
        <w:pStyle w:val="FirstParagraph"/>
      </w:pPr>
      <w:r>
        <w:t xml:space="preserve">The U statistic is calculated as:</w:t>
      </w:r>
    </w:p>
    <w:p>
      <w:pPr>
        <w:pStyle w:val="BodyText"/>
      </w:pPr>
      <m:oMathPara>
        <m:oMathParaPr>
          <m:jc m:val="center"/>
        </m:oMathParaPr>
        <m:oMath>
          <m:sSub>
            <m:e>
              <m:r>
                <m:t>U</m:t>
              </m:r>
            </m:e>
            <m:sub>
              <m:r>
                <m:t>1</m:t>
              </m:r>
            </m:sub>
          </m:sSub>
          <m:r>
            <m:rPr>
              <m:sty m:val="p"/>
            </m:rPr>
            <m:t>=</m:t>
          </m:r>
          <m:sSub>
            <m:e>
              <m:r>
                <m:t>R</m:t>
              </m:r>
            </m:e>
            <m:sub>
              <m:r>
                <m:t>1</m:t>
              </m:r>
            </m:sub>
          </m:sSub>
          <m:r>
            <m:rPr>
              <m:sty m:val="p"/>
            </m:rPr>
            <m:t>−</m:t>
          </m:r>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m:oMathPara>
    </w:p>
    <w:p>
      <w:pPr>
        <w:pStyle w:val="FirstParagraph"/>
      </w:pPr>
      <w:r>
        <w:t xml:space="preserve">Where: -</w:t>
      </w:r>
      <w:r>
        <w:t xml:space="preserve"> </w:t>
      </w:r>
      <m:oMath>
        <m:sSub>
          <m:e>
            <m:r>
              <m:t>R</m:t>
            </m:r>
          </m:e>
          <m:sub>
            <m:r>
              <m:t>1</m:t>
            </m:r>
          </m:sub>
        </m:sSub>
      </m:oMath>
      <w:r>
        <w:t xml:space="preserve"> </w:t>
      </w:r>
      <w:r>
        <w:t xml:space="preserve">is the sum of ranks in group 1 -</w:t>
      </w:r>
      <w:r>
        <w:t xml:space="preserve"> </w:t>
      </w:r>
      <m:oMath>
        <m:sSub>
          <m:e>
            <m:r>
              <m:t>n</m:t>
            </m:r>
          </m:e>
          <m:sub>
            <m:r>
              <m:t>1</m:t>
            </m:r>
          </m:sub>
        </m:sSub>
      </m:oMath>
      <w:r>
        <w:t xml:space="preserve"> </w:t>
      </w:r>
      <w:r>
        <w:t xml:space="preserve">is the sample size of group 1</w:t>
      </w:r>
    </w:p>
    <w:p>
      <w:pPr>
        <w:pStyle w:val="BodyText"/>
      </w:pPr>
      <w:r>
        <w:t xml:space="preserve">If U is sufficiently small or large compared to what would be expected by chance, we reject the null hypothesis.</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(length_mm),</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(length_mm,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(length_mm, </w:t>
      </w:r>
      <w:r>
        <w:rPr>
          <w:rStyle w:val="FloatTok"/>
        </w:rPr>
        <w:t xml:space="preserve">0.75</w:t>
      </w:r>
      <w:r>
        <w:rPr>
          <w:rStyle w:val="NormalTok"/>
        </w:rPr>
        <w:t xml:space="preserve">)</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10</w:t>
      </w:r>
      <w:r>
        <w:br/>
      </w:r>
      <w:r>
        <w:rPr>
          <w:rStyle w:val="VerbatimChar"/>
        </w:rPr>
        <w:t xml:space="preserve">  lake      n  mean    sd    se median   min   max    Q1    Q3</w:t>
      </w:r>
      <w:r>
        <w:br/>
      </w:r>
      <w:r>
        <w:rPr>
          <w:rStyle w:val="VerbatimChar"/>
        </w:rPr>
        <w:t xml:space="preserve">  &lt;chr&gt; &lt;int&gt; &lt;dbl&gt; &lt;dbl&gt; &lt;dbl&gt;  &lt;dbl&gt; &lt;dbl&gt; &lt;dbl&gt; &lt;dbl&gt; &lt;dbl&gt;</w:t>
      </w:r>
      <w:r>
        <w:br/>
      </w:r>
      <w:r>
        <w:rPr>
          <w:rStyle w:val="VerbatimChar"/>
        </w:rPr>
        <w:t xml:space="preserve">1 NE 14    37  47.3  10.5  1.72     48    25    67    42    54</w:t>
      </w:r>
      <w:r>
        <w:br/>
      </w:r>
      <w:r>
        <w:rPr>
          <w:rStyle w:val="VerbatimChar"/>
        </w:rPr>
        <w:t xml:space="preserve">2 S 07     73  55.6  12.7  1.48     57    31    87    45    64</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 using position_dodge2</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4_two_sample_mann_whitney_u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with-median-lines"/>
    <w:p>
      <w:pPr>
        <w:pStyle w:val="Heading2"/>
      </w:pPr>
      <w:r>
        <w:t xml:space="preserve">Density Plots with Median Lines</w:t>
      </w:r>
    </w:p>
    <w:p>
      <w:pPr>
        <w:pStyle w:val="SourceCode"/>
      </w:pPr>
      <w:r>
        <w:rPr>
          <w:rStyle w:val="CommentTok"/>
        </w:rPr>
        <w:t xml:space="preserve"># Create density plots with median markers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lake_stats,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median, </w:t>
      </w:r>
      <w:r>
        <w:rPr>
          <w:rStyle w:val="AttributeTok"/>
        </w:rPr>
        <w:t xml:space="preserve">color =</w:t>
      </w:r>
      <w:r>
        <w:rPr>
          <w:rStyle w:val="NormalTok"/>
        </w:rPr>
        <w:t xml:space="preserve"> lake),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"Dashed lines indicate medians"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"Median"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4_two_sample_mann_whitney_u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with dashed lines marking the median values. This visualization is particularly relevant for the Mann-Whitney-Wilcoxon test, which compares medians rather than means.</w:t>
      </w:r>
    </w:p>
    <w:bookmarkEnd w:id="34"/>
    <w:bookmarkEnd w:id="35"/>
    <w:bookmarkStart w:id="44" w:name="why-use-the-mann-whitney-wilcoxon-test"/>
    <w:p>
      <w:pPr>
        <w:pStyle w:val="Heading1"/>
      </w:pPr>
      <w:r>
        <w:t xml:space="preserve">Why Use the Mann-Whitney-Wilcoxon Test?</w:t>
      </w:r>
    </w:p>
    <w:p>
      <w:pPr>
        <w:pStyle w:val="FirstParagraph"/>
      </w:pPr>
      <w:r>
        <w:t xml:space="preserve">Before proceeding with the Mann-Whitney-Wilcoxon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QQ plots for each lake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qqnorm</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S 07"</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qqline</w:t>
      </w:r>
      <w:r>
        <w:rPr>
          <w:rStyle w:val="NormalTok"/>
        </w:rPr>
        <w:t xml:space="preserve">(s07_data</w:t>
      </w:r>
      <w:r>
        <w:rPr>
          <w:rStyle w:val="SpecialCharTok"/>
        </w:rPr>
        <w:t xml:space="preserve">$</w:t>
      </w:r>
      <w:r>
        <w:rPr>
          <w:rStyle w:val="NormalTok"/>
        </w:rPr>
        <w:t xml:space="preserve">length_mm)</w:t>
      </w:r>
      <w:r>
        <w:br/>
      </w:r>
      <w:r>
        <w:br/>
      </w:r>
      <w:r>
        <w:rPr>
          <w:rStyle w:val="CommentTok"/>
        </w:rPr>
        <w:t xml:space="preserve"># Lake NE 14</w:t>
      </w:r>
      <w:r>
        <w:br/>
      </w:r>
      <w:r>
        <w:rPr>
          <w:rStyle w:val="FunctionTok"/>
        </w:rPr>
        <w:t xml:space="preserve">qqnorm</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NE 14"</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qqline</w:t>
      </w:r>
      <w:r>
        <w:rPr>
          <w:rStyle w:val="NormalTok"/>
        </w:rPr>
        <w:t xml:space="preserve">(ne14_data</w:t>
      </w:r>
      <w:r>
        <w:rPr>
          <w:rStyle w:val="SpecialCharTok"/>
        </w:rPr>
        <w:t xml:space="preserve">$</w:t>
      </w:r>
      <w:r>
        <w:rPr>
          <w:rStyle w:val="NormalTok"/>
        </w:rPr>
        <w:t xml:space="preserve">length_mm)</w:t>
      </w:r>
    </w:p>
    <w:p>
      <w:pPr>
        <w:pStyle w:val="FirstParagraph"/>
      </w:pPr>
      <w:r>
        <w:drawing>
          <wp:inline>
            <wp:extent cx="5943600" cy="3566160"/>
            <wp:effectExtent b="0" l="0" r="0" t="0"/>
            <wp:docPr descr="" title="" id="37" name="Picture"/>
            <a:graphic>
              <a:graphicData uri="http://schemas.openxmlformats.org/drawingml/2006/picture">
                <pic:pic>
                  <pic:nvPicPr>
                    <pic:cNvPr descr="04_two_sample_mann_whitney_u_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FirstParagraph"/>
      </w:pPr>
      <w:r>
        <w:t xml:space="preserve">Based on the Q-Q plots and Shapiro-Wilk tests, we can assess whether our data follow a normal distribution. The Mann-Whitney-Wilcoxon test is appropriate regardless of the outcome because it doesn’t assume normality.</w:t>
      </w:r>
    </w:p>
    <w:bookmarkEnd w:id="39"/>
    <w:bookmarkStart w:id="43" w:name="Xae38c543ded14d4a026ca5d76543328523d3265"/>
    <w:p>
      <w:pPr>
        <w:pStyle w:val="Heading2"/>
      </w:pPr>
      <w:r>
        <w:t xml:space="preserve">Assumptions of the Mann-Whitney-Wilcoxon Test</w:t>
      </w:r>
    </w:p>
    <w:p>
      <w:pPr>
        <w:pStyle w:val="FirstParagraph"/>
      </w:pPr>
      <w:r>
        <w:t xml:space="preserve">The Mann-Whitney-Wilcoxon test has the following assumptions:</w:t>
      </w:r>
    </w:p>
    <w:p>
      <w:pPr>
        <w:numPr>
          <w:ilvl w:val="0"/>
          <w:numId w:val="1003"/>
        </w:numPr>
      </w:pPr>
      <w:r>
        <w:rPr>
          <w:b/>
          <w:bCs/>
        </w:rPr>
        <w:t xml:space="preserve">Independent samples</w:t>
      </w:r>
      <w:r>
        <w:t xml:space="preserve">: The observations in each group are independent of each other, and the two groups are independent of each other.</w:t>
      </w:r>
    </w:p>
    <w:p>
      <w:pPr>
        <w:numPr>
          <w:ilvl w:val="0"/>
          <w:numId w:val="1003"/>
        </w:numPr>
      </w:pPr>
      <w:r>
        <w:rPr>
          <w:b/>
          <w:bCs/>
        </w:rPr>
        <w:t xml:space="preserve">Ordinal data</w:t>
      </w:r>
      <w:r>
        <w:t xml:space="preserve">: The measurements must be at least on an ordinal scale (can be ranked).</w:t>
      </w:r>
    </w:p>
    <w:p>
      <w:pPr>
        <w:numPr>
          <w:ilvl w:val="0"/>
          <w:numId w:val="1003"/>
        </w:numPr>
      </w:pPr>
      <w:r>
        <w:rPr>
          <w:b/>
          <w:bCs/>
        </w:rPr>
        <w:t xml:space="preserve">Similar distributions</w:t>
      </w:r>
      <w:r>
        <w:t xml:space="preserve">: If testing for differences in medians specifically, the shapes of the distributions should be similar (though not necessarily normal).</w:t>
      </w:r>
    </w:p>
    <w:p>
      <w:pPr>
        <w:pStyle w:val="FirstParagraph"/>
      </w:pPr>
      <w:r>
        <w:t xml:space="preserve">Let’s check if our data meet these assumptions:</w:t>
      </w:r>
    </w:p>
    <w:p>
      <w:pPr>
        <w:pStyle w:val="SourceCode"/>
      </w:pPr>
      <w:r>
        <w:rPr>
          <w:rStyle w:val="CommentTok"/>
        </w:rPr>
        <w:t xml:space="preserve"># Compare distribution shapes visually</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"Comparing Distribution Shapes Between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943600" cy="4754880"/>
            <wp:effectExtent b="0" l="0" r="0" t="0"/>
            <wp:docPr descr="" title="" id="41" name="Picture"/>
            <a:graphic>
              <a:graphicData uri="http://schemas.openxmlformats.org/drawingml/2006/picture">
                <pic:pic>
                  <pic:nvPicPr>
                    <pic:cNvPr descr="04_two_sample_mann_whitney_u_test_files/figure-docx/unnamed-chunk-9-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If the distributions have roughly similar shapes (even if they’re shifted), we can interpret the Mann-Whitney-Wilcoxon test as testing for differences in medians. If the shapes differ substantially, the test more broadly examines whether one distribution is stochastically greater than the other.</w:t>
      </w:r>
    </w:p>
    <w:bookmarkEnd w:id="43"/>
    <w:bookmarkEnd w:id="44"/>
    <w:bookmarkStart w:id="48" w:name="X703fce80bc87ff62a97af0beceb7297037f4275"/>
    <w:p>
      <w:pPr>
        <w:pStyle w:val="Heading1"/>
      </w:pPr>
      <w:r>
        <w:t xml:space="preserve">Performing the Mann-Whitney-Wilcoxon Test</w:t>
      </w:r>
    </w:p>
    <w:p>
      <w:pPr>
        <w:pStyle w:val="FirstParagraph"/>
      </w:pPr>
      <w:r>
        <w:t xml:space="preserve">Now let’s perform the Mann-Whitney-Wilcoxon test to compare the total lengths between the two lakes:</w:t>
      </w:r>
    </w:p>
    <w:bookmarkStart w:id="45" w:name="using-base-rs-wilcox.test-function"/>
    <w:p>
      <w:pPr>
        <w:pStyle w:val="Heading2"/>
      </w:pPr>
      <w:r>
        <w:t xml:space="preserve">Using Base R’s wilcox.test Function</w:t>
      </w:r>
    </w:p>
    <w:p>
      <w:pPr>
        <w:pStyle w:val="SourceCode"/>
      </w:pPr>
      <w:r>
        <w:rPr>
          <w:rStyle w:val="CommentTok"/>
        </w:rPr>
        <w:t xml:space="preserve"># Perform the Mann-Whitney-Wilcoxon test</w:t>
      </w:r>
      <w:r>
        <w:br/>
      </w:r>
      <w:r>
        <w:rPr>
          <w:rStyle w:val="NormalTok"/>
        </w:rPr>
        <w:t xml:space="preserve">wilcox_test </w:t>
      </w:r>
      <w:r>
        <w:rPr>
          <w:rStyle w:val="OtherTok"/>
        </w:rPr>
        <w:t xml:space="preserve">&lt;-</w:t>
      </w:r>
      <w:r>
        <w:rPr>
          <w:rStyle w:val="NormalTok"/>
        </w:rPr>
        <w:t xml:space="preserve"> </w:t>
      </w:r>
      <w:r>
        <w:rPr>
          <w:rStyle w:val="FunctionTok"/>
        </w:rPr>
        <w:t xml:space="preserve">wilcox.test</w:t>
      </w:r>
      <w:r>
        <w:rPr>
          <w:rStyle w:val="NormalTok"/>
        </w:rPr>
        <w:t xml:space="preserve">(length_mm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  </w:t>
      </w:r>
      <w:r>
        <w:rPr>
          <w:rStyle w:val="CommentTok"/>
        </w:rPr>
        <w:t xml:space="preserve"># Use approximate method for larger samples</w:t>
      </w:r>
      <w:r>
        <w:br/>
      </w:r>
      <w:r>
        <w:rPr>
          <w:rStyle w:val="NormalTok"/>
        </w:rPr>
        <w:t xml:space="preserve">                          </w:t>
      </w:r>
      <w:r>
        <w:rPr>
          <w:rStyle w:val="AttributeTok"/>
        </w:rPr>
        <w:t xml:space="preserve">correct =</w:t>
      </w:r>
      <w:r>
        <w:rPr>
          <w:rStyle w:val="NormalTok"/>
        </w:rPr>
        <w:t xml:space="preserve"> </w:t>
      </w:r>
      <w:r>
        <w:rPr>
          <w:rStyle w:val="ConstantTok"/>
        </w:rPr>
        <w:t xml:space="preserve">TRUE</w:t>
      </w:r>
      <w:r>
        <w:rPr>
          <w:rStyle w:val="NormalTok"/>
        </w:rPr>
        <w:t xml:space="preserve">)  </w:t>
      </w:r>
      <w:r>
        <w:rPr>
          <w:rStyle w:val="CommentTok"/>
        </w:rPr>
        <w:t xml:space="preserve"># Apply continuity correction</w:t>
      </w:r>
      <w:r>
        <w:br/>
      </w:r>
      <w:r>
        <w:br/>
      </w:r>
      <w:r>
        <w:rPr>
          <w:rStyle w:val="CommentTok"/>
        </w:rPr>
        <w:t xml:space="preserve"># Display the results</w:t>
      </w:r>
      <w:r>
        <w:br/>
      </w:r>
      <w:r>
        <w:rPr>
          <w:rStyle w:val="FunctionTok"/>
        </w:rPr>
        <w:t xml:space="preserve">print</w:t>
      </w:r>
      <w:r>
        <w:rPr>
          <w:rStyle w:val="NormalTok"/>
        </w:rPr>
        <w:t xml:space="preserve">(wilcox_test)</w:t>
      </w:r>
    </w:p>
    <w:p>
      <w:pPr>
        <w:pStyle w:val="SourceCode"/>
      </w:pPr>
      <w:r>
        <w:br/>
      </w:r>
      <w:r>
        <w:rPr>
          <w:rStyle w:val="VerbatimChar"/>
        </w:rPr>
        <w:t xml:space="preserve">    Wilcoxon rank sum test with continuity correction</w:t>
      </w:r>
      <w:r>
        <w:br/>
      </w:r>
      <w:r>
        <w:br/>
      </w:r>
      <w:r>
        <w:rPr>
          <w:rStyle w:val="VerbatimChar"/>
        </w:rPr>
        <w:t xml:space="preserve">data:  length_mm by lake</w:t>
      </w:r>
      <w:r>
        <w:br/>
      </w:r>
      <w:r>
        <w:rPr>
          <w:rStyle w:val="VerbatimChar"/>
        </w:rPr>
        <w:t xml:space="preserve">W = 867, p-value = 0.00223</w:t>
      </w:r>
      <w:r>
        <w:br/>
      </w:r>
      <w:r>
        <w:rPr>
          <w:rStyle w:val="VerbatimChar"/>
        </w:rPr>
        <w:t xml:space="preserve">alternative hypothesis: true location shift is not equal to 0</w:t>
      </w:r>
    </w:p>
    <w:p>
      <w:pPr>
        <w:pStyle w:val="SourceCode"/>
      </w:pPr>
      <w:r>
        <w:rPr>
          <w:rStyle w:val="CommentTok"/>
        </w:rPr>
        <w:t xml:space="preserve"># Store the p-value for later use</w:t>
      </w:r>
      <w:r>
        <w:br/>
      </w:r>
      <w:r>
        <w:rPr>
          <w:rStyle w:val="NormalTok"/>
        </w:rPr>
        <w:t xml:space="preserve">p_value </w:t>
      </w:r>
      <w:r>
        <w:rPr>
          <w:rStyle w:val="OtherTok"/>
        </w:rPr>
        <w:t xml:space="preserve">&lt;-</w:t>
      </w:r>
      <w:r>
        <w:rPr>
          <w:rStyle w:val="NormalTok"/>
        </w:rPr>
        <w:t xml:space="preserve"> wilcox_test</w:t>
      </w:r>
      <w:r>
        <w:rPr>
          <w:rStyle w:val="SpecialCharTok"/>
        </w:rPr>
        <w:t xml:space="preserve">$</w:t>
      </w:r>
      <w:r>
        <w:rPr>
          <w:rStyle w:val="NormalTok"/>
        </w:rPr>
        <w:t xml:space="preserve">p.value</w:t>
      </w:r>
    </w:p>
    <w:bookmarkEnd w:id="45"/>
    <w:bookmarkStart w:id="46" w:name="using-the-coin-package-for-an-exact-test"/>
    <w:p>
      <w:pPr>
        <w:pStyle w:val="Heading2"/>
      </w:pPr>
      <w:r>
        <w:t xml:space="preserve">Using the coin Package for an Exact Test</w:t>
      </w:r>
    </w:p>
    <w:p>
      <w:pPr>
        <w:pStyle w:val="FirstParagraph"/>
      </w:pPr>
      <w:r>
        <w:t xml:space="preserve">For more precise results, especially with smaller samples, we can use the</w:t>
      </w:r>
      <w:r>
        <w:t xml:space="preserve"> </w:t>
      </w:r>
      <w:r>
        <w:rPr>
          <w:rStyle w:val="VerbatimChar"/>
        </w:rPr>
        <w:t xml:space="preserve">coin</w:t>
      </w:r>
      <w:r>
        <w:t xml:space="preserve"> </w:t>
      </w:r>
      <w:r>
        <w:t xml:space="preserve">package to perform an exact Mann-Whitney-Wilcoxon test:</w:t>
      </w:r>
    </w:p>
    <w:p>
      <w:pPr>
        <w:pStyle w:val="SourceCode"/>
      </w:pPr>
      <w:r>
        <w:rPr>
          <w:rStyle w:val="CommentTok"/>
        </w:rPr>
        <w:t xml:space="preserve"># Convert lake to factor (required for the coin package)</w:t>
      </w:r>
      <w:r>
        <w:br/>
      </w:r>
      <w:r>
        <w:rPr>
          <w:rStyle w:val="NormalTok"/>
        </w:rPr>
        <w:t xml:space="preserve">sculpin_filtered</w:t>
      </w:r>
      <w:r>
        <w:rPr>
          <w:rStyle w:val="SpecialCharTok"/>
        </w:rPr>
        <w:t xml:space="preserve">$</w:t>
      </w:r>
      <w:r>
        <w:rPr>
          <w:rStyle w:val="NormalTok"/>
        </w:rPr>
        <w:t xml:space="preserve">lake_factor </w:t>
      </w:r>
      <w:r>
        <w:rPr>
          <w:rStyle w:val="OtherTok"/>
        </w:rPr>
        <w:t xml:space="preserve">&lt;-</w:t>
      </w:r>
      <w:r>
        <w:rPr>
          <w:rStyle w:val="NormalTok"/>
        </w:rPr>
        <w:t xml:space="preserve"> </w:t>
      </w:r>
      <w:r>
        <w:rPr>
          <w:rStyle w:val="FunctionTok"/>
        </w:rPr>
        <w:t xml:space="preserve">factor</w:t>
      </w:r>
      <w:r>
        <w:rPr>
          <w:rStyle w:val="NormalTok"/>
        </w:rPr>
        <w:t xml:space="preserve">(sculpin_filtered</w:t>
      </w:r>
      <w:r>
        <w:rPr>
          <w:rStyle w:val="SpecialCharTok"/>
        </w:rPr>
        <w:t xml:space="preserve">$</w:t>
      </w:r>
      <w:r>
        <w:rPr>
          <w:rStyle w:val="NormalTok"/>
        </w:rPr>
        <w:t xml:space="preserve">lake)</w:t>
      </w:r>
      <w:r>
        <w:br/>
      </w:r>
      <w:r>
        <w:br/>
      </w:r>
      <w:r>
        <w:rPr>
          <w:rStyle w:val="CommentTok"/>
        </w:rPr>
        <w:t xml:space="preserve"># Perform the Mann-Whitney test using the approximate method</w:t>
      </w:r>
      <w:r>
        <w:br/>
      </w:r>
      <w:r>
        <w:rPr>
          <w:rStyle w:val="CommentTok"/>
        </w:rPr>
        <w:t xml:space="preserve"># (which works reliably for all sample sizes)</w:t>
      </w:r>
      <w:r>
        <w:br/>
      </w:r>
      <w:r>
        <w:rPr>
          <w:rStyle w:val="NormalTok"/>
        </w:rPr>
        <w:t xml:space="preserve">coin_wilcox </w:t>
      </w:r>
      <w:r>
        <w:rPr>
          <w:rStyle w:val="OtherTok"/>
        </w:rPr>
        <w:t xml:space="preserve">&lt;-</w:t>
      </w:r>
      <w:r>
        <w:rPr>
          <w:rStyle w:val="NormalTok"/>
        </w:rPr>
        <w:t xml:space="preserve"> coin</w:t>
      </w:r>
      <w:r>
        <w:rPr>
          <w:rStyle w:val="SpecialCharTok"/>
        </w:rPr>
        <w:t xml:space="preserve">::</w:t>
      </w:r>
      <w:r>
        <w:rPr>
          <w:rStyle w:val="FunctionTok"/>
        </w:rPr>
        <w:t xml:space="preserve">wilcox_test</w:t>
      </w:r>
      <w:r>
        <w:rPr>
          <w:rStyle w:val="NormalTok"/>
        </w:rPr>
        <w:t xml:space="preserve">(</w:t>
      </w:r>
      <w:r>
        <w:br/>
      </w:r>
      <w:r>
        <w:rPr>
          <w:rStyle w:val="NormalTok"/>
        </w:rPr>
        <w:t xml:space="preserve">  length_mm </w:t>
      </w:r>
      <w:r>
        <w:rPr>
          <w:rStyle w:val="SpecialCharTok"/>
        </w:rPr>
        <w:t xml:space="preserve">~</w:t>
      </w:r>
      <w:r>
        <w:rPr>
          <w:rStyle w:val="NormalTok"/>
        </w:rPr>
        <w:t xml:space="preserve"> lake_factor,</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distribution =</w:t>
      </w:r>
      <w:r>
        <w:rPr>
          <w:rStyle w:val="NormalTok"/>
        </w:rPr>
        <w:t xml:space="preserve"> </w:t>
      </w:r>
      <w:r>
        <w:rPr>
          <w:rStyle w:val="StringTok"/>
        </w:rPr>
        <w:t xml:space="preserve">"approximate"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(coin_wilcox)</w:t>
      </w:r>
    </w:p>
    <w:p>
      <w:pPr>
        <w:pStyle w:val="SourceCode"/>
      </w:pPr>
      <w:r>
        <w:br/>
      </w:r>
      <w:r>
        <w:rPr>
          <w:rStyle w:val="VerbatimChar"/>
        </w:rPr>
        <w:t xml:space="preserve">    Approximative Wilcoxon-Mann-Whitney Test</w:t>
      </w:r>
      <w:r>
        <w:br/>
      </w:r>
      <w:r>
        <w:br/>
      </w:r>
      <w:r>
        <w:rPr>
          <w:rStyle w:val="VerbatimChar"/>
        </w:rPr>
        <w:t xml:space="preserve">data:  length_mm by lake_factor (NE 14, S 07)</w:t>
      </w:r>
      <w:r>
        <w:br/>
      </w:r>
      <w:r>
        <w:rPr>
          <w:rStyle w:val="VerbatimChar"/>
        </w:rPr>
        <w:t xml:space="preserve">Z = -3.0609, p-value = 0.0017</w:t>
      </w:r>
      <w:r>
        <w:br/>
      </w:r>
      <w:r>
        <w:rPr>
          <w:rStyle w:val="VerbatimChar"/>
        </w:rPr>
        <w:t xml:space="preserve">alternative hypothesis: true mu is not equal to 0</w:t>
      </w:r>
    </w:p>
    <w:p>
      <w:pPr>
        <w:pStyle w:val="SourceCode"/>
      </w:pPr>
      <w:r>
        <w:rPr>
          <w:rStyle w:val="CommentTok"/>
        </w:rPr>
        <w:t xml:space="preserve"># Extract the p-value</w:t>
      </w:r>
      <w:r>
        <w:br/>
      </w:r>
      <w:r>
        <w:rPr>
          <w:rStyle w:val="NormalTok"/>
        </w:rPr>
        <w:t xml:space="preserve">pvalue_coin </w:t>
      </w:r>
      <w:r>
        <w:rPr>
          <w:rStyle w:val="OtherTok"/>
        </w:rPr>
        <w:t xml:space="preserve">&lt;-</w:t>
      </w:r>
      <w:r>
        <w:rPr>
          <w:rStyle w:val="NormalTok"/>
        </w:rPr>
        <w:t xml:space="preserve"> </w:t>
      </w:r>
      <w:r>
        <w:rPr>
          <w:rStyle w:val="FunctionTok"/>
        </w:rPr>
        <w:t xml:space="preserve">pvalue</w:t>
      </w:r>
      <w:r>
        <w:rPr>
          <w:rStyle w:val="NormalTok"/>
        </w:rPr>
        <w:t xml:space="preserve">(coin_wilcox)</w:t>
      </w:r>
      <w:r>
        <w:br/>
      </w:r>
      <w:r>
        <w:rPr>
          <w:rStyle w:val="FunctionTok"/>
        </w:rPr>
        <w:t xml:space="preserve">cat</w:t>
      </w:r>
      <w:r>
        <w:rPr>
          <w:rStyle w:val="NormalTok"/>
        </w:rPr>
        <w:t xml:space="preserve">(</w:t>
      </w:r>
      <w:r>
        <w:rPr>
          <w:rStyle w:val="StringTok"/>
        </w:rPr>
        <w:t xml:space="preserve">"p-value:"</w:t>
      </w:r>
      <w:r>
        <w:rPr>
          <w:rStyle w:val="NormalTok"/>
        </w:rPr>
        <w:t xml:space="preserve">, pvalue_coin,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0.0017 </w:t>
      </w:r>
    </w:p>
    <w:bookmarkEnd w:id="46"/>
    <w:bookmarkStart w:id="47" w:name="calculating-effect-size"/>
    <w:p>
      <w:pPr>
        <w:pStyle w:val="Heading2"/>
      </w:pPr>
      <w:r>
        <w:t xml:space="preserve">Calculating Effect Size</w:t>
      </w:r>
    </w:p>
    <w:p>
      <w:pPr>
        <w:pStyle w:val="FirstParagraph"/>
      </w:pPr>
      <w:r>
        <w:t xml:space="preserve">The Mann-Whitney-Wilcoxon test tells us whether there’s a statistically significant difference, but it doesn’t indicate the magnitude of that difference. Let’s calculate an effect size measure:</w:t>
      </w:r>
    </w:p>
    <w:p>
      <w:pPr>
        <w:pStyle w:val="SourceCode"/>
      </w:pPr>
      <w:r>
        <w:rPr>
          <w:rStyle w:val="DocumentationTok"/>
        </w:rPr>
        <w:t xml:space="preserve">## Calculating Effect Size</w:t>
      </w:r>
      <w:r>
        <w:br/>
      </w:r>
      <w:r>
        <w:br/>
      </w:r>
      <w:r>
        <w:rPr>
          <w:rStyle w:val="CommentTok"/>
        </w:rPr>
        <w:t xml:space="preserve"># The Mann-Whitney-Wilcoxon test tells us whether there's a statistically significant difference, but it doesn't indicate the magnitude of that difference. Let's calculate an effect size measure:</w:t>
      </w:r>
      <w:r>
        <w:br/>
      </w:r>
      <w:r>
        <w:br/>
      </w:r>
      <w:r>
        <w:rPr>
          <w:rStyle w:val="CommentTok"/>
        </w:rPr>
        <w:t xml:space="preserve"># Calculate standardized effect size using rank-biserial correlation</w:t>
      </w:r>
      <w:r>
        <w:br/>
      </w:r>
      <w:r>
        <w:rPr>
          <w:rStyle w:val="CommentTok"/>
        </w:rPr>
        <w:t xml:space="preserve"># (equivalent to r = Z / sqrt(N))</w:t>
      </w:r>
      <w:r>
        <w:br/>
      </w:r>
      <w:r>
        <w:rPr>
          <w:rStyle w:val="NormalTok"/>
        </w:rPr>
        <w:t xml:space="preserve">z_score </w:t>
      </w:r>
      <w:r>
        <w:rPr>
          <w:rStyle w:val="OtherTok"/>
        </w:rPr>
        <w:t xml:space="preserve">&lt;-</w:t>
      </w:r>
      <w:r>
        <w:rPr>
          <w:rStyle w:val="NormalTok"/>
        </w:rPr>
        <w:t xml:space="preserve"> </w:t>
      </w:r>
      <w:r>
        <w:rPr>
          <w:rStyle w:val="FunctionTok"/>
        </w:rPr>
        <w:t xml:space="preserve">qnorm</w:t>
      </w:r>
      <w:r>
        <w:rPr>
          <w:rStyle w:val="NormalTok"/>
        </w:rPr>
        <w:t xml:space="preserve">(p_value</w:t>
      </w:r>
      <w:r>
        <w:rPr>
          <w:rStyle w:val="SpecialCharTok"/>
        </w:rPr>
        <w:t xml:space="preserve">/</w:t>
      </w:r>
      <w:r>
        <w:rPr>
          <w:rStyle w:val="DecValTok"/>
        </w:rPr>
        <w:t xml:space="preserve">2</w:t>
      </w:r>
      <w:r>
        <w:rPr>
          <w:rStyle w:val="NormalTok"/>
        </w:rPr>
        <w:t xml:space="preserve">)  </w:t>
      </w:r>
      <w:r>
        <w:rPr>
          <w:rStyle w:val="CommentTok"/>
        </w:rPr>
        <w:t xml:space="preserve"># Convert p-value to Z-score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(sculpin_filtered)</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(z_score)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Rank-biserial correlation</w:t>
      </w:r>
      <w:r>
        <w:br/>
      </w:r>
      <w:r>
        <w:br/>
      </w:r>
      <w:r>
        <w:rPr>
          <w:rStyle w:val="FunctionTok"/>
        </w:rPr>
        <w:t xml:space="preserve">cat</w:t>
      </w:r>
      <w:r>
        <w:rPr>
          <w:rStyle w:val="NormalTok"/>
        </w:rPr>
        <w:t xml:space="preserve">(</w:t>
      </w:r>
      <w:r>
        <w:rPr>
          <w:rStyle w:val="StringTok"/>
        </w:rPr>
        <w:t xml:space="preserve">"Effect size (rank-biserial correlation):"</w:t>
      </w:r>
      <w:r>
        <w:rPr>
          <w:rStyle w:val="NormalTok"/>
        </w:rPr>
        <w:t xml:space="preserve">, </w:t>
      </w:r>
      <w:r>
        <w:rPr>
          <w:rStyle w:val="FunctionTok"/>
        </w:rPr>
        <w:t xml:space="preserve">round</w:t>
      </w:r>
      <w:r>
        <w:rPr>
          <w:rStyle w:val="NormalTok"/>
        </w:rPr>
        <w:t xml:space="preserve">(r,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Effect size (rank-biserial correlation): 0.292 </w:t>
      </w:r>
    </w:p>
    <w:p>
      <w:pPr>
        <w:pStyle w:val="SourceCode"/>
      </w:pPr>
      <w:r>
        <w:rPr>
          <w:rStyle w:val="CommentTok"/>
        </w:rPr>
        <w:t xml:space="preserve"># Interpret effect size</w:t>
      </w:r>
      <w:r>
        <w:br/>
      </w:r>
      <w:r>
        <w:rPr>
          <w:rStyle w:val="NormalTok"/>
        </w:rPr>
        <w:t xml:space="preserve">effect_size </w:t>
      </w:r>
      <w:r>
        <w:rPr>
          <w:rStyle w:val="OtherTok"/>
        </w:rPr>
        <w:t xml:space="preserve">&lt;-</w:t>
      </w:r>
      <w:r>
        <w:rPr>
          <w:rStyle w:val="NormalTok"/>
        </w:rPr>
        <w:t xml:space="preserve"> r</w:t>
      </w:r>
      <w:r>
        <w:br/>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"negligible"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0.3</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"small"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"moderate"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0.7</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"large"</w:t>
      </w:r>
      <w:r>
        <w:br/>
      </w:r>
      <w:r>
        <w:rPr>
          <w:rStyle w:val="NormalTok"/>
        </w:rPr>
        <w:t xml:space="preserve">} </w:t>
      </w:r>
      <w:r>
        <w:rPr>
          <w:rStyle w:val="ControlFlowTok"/>
        </w:rPr>
        <w:t xml:space="preserve">else</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"very large"</w:t>
      </w:r>
      <w:r>
        <w:br/>
      </w:r>
      <w:r>
        <w:rPr>
          <w:rStyle w:val="NormalTok"/>
        </w:rPr>
        <w:t xml:space="preserve">}</w:t>
      </w:r>
      <w:r>
        <w:br/>
      </w:r>
      <w:r>
        <w:br/>
      </w:r>
      <w:r>
        <w:rPr>
          <w:rStyle w:val="FunctionTok"/>
        </w:rPr>
        <w:t xml:space="preserve">cat</w:t>
      </w:r>
      <w:r>
        <w:rPr>
          <w:rStyle w:val="NormalTok"/>
        </w:rPr>
        <w:t xml:space="preserve">(</w:t>
      </w:r>
      <w:r>
        <w:rPr>
          <w:rStyle w:val="StringTok"/>
        </w:rPr>
        <w:t xml:space="preserve">"This represents a"</w:t>
      </w:r>
      <w:r>
        <w:rPr>
          <w:rStyle w:val="NormalTok"/>
        </w:rPr>
        <w:t xml:space="preserve">, effect_interpretation, </w:t>
      </w:r>
      <w:r>
        <w:rPr>
          <w:rStyle w:val="StringTok"/>
        </w:rPr>
        <w:t xml:space="preserve">"effect.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This represents a small effect.</w:t>
      </w:r>
    </w:p>
    <w:bookmarkEnd w:id="47"/>
    <w:bookmarkEnd w:id="48"/>
    <w:bookmarkStart w:id="52" w:name="X169dd5d1c9569a40f57ac5af884fd848c1d797f"/>
    <w:p>
      <w:pPr>
        <w:pStyle w:val="Heading1"/>
      </w:pPr>
      <w:r>
        <w:t xml:space="preserve">Median and Interquartile Range (IQR) Plot with Test Results</w:t>
      </w:r>
    </w:p>
    <w:p>
      <w:pPr>
        <w:pStyle w:val="FirstParagraph"/>
      </w:pPr>
      <w:r>
        <w:t xml:space="preserve">Since the Mann-Whitney-Wilcoxon test is primarily concerned with medians rather than means, let’s create a plot showing the median and IQR for each lake:</w:t>
      </w:r>
    </w:p>
    <w:p>
      <w:pPr>
        <w:pStyle w:val="SourceCode"/>
      </w:pP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CommentTok"/>
        </w:rPr>
        <w:t xml:space="preserve"># Create median and IQR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boxplot without outliers</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sculpin_filtered,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medians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median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w:t>
      </w:r>
      <w:r>
        <w:rPr>
          <w:rStyle w:val="NormalTok"/>
        </w:rPr>
        <w:t xml:space="preserve">, </w:t>
      </w:r>
      <w:r>
        <w:rPr>
          <w:rStyle w:val="FunctionTok"/>
        </w:rPr>
        <w:t xml:space="preserve">round</w:t>
      </w:r>
      <w:r>
        <w:rPr>
          <w:rStyle w:val="NormalTok"/>
        </w:rPr>
        <w:t xml:space="preserve">(median,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Mann-Whitney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"Mann-Whitney-Wilcoxon test: "</w:t>
      </w:r>
      <w:r>
        <w:rPr>
          <w:rStyle w:val="NormalTok"/>
        </w:rPr>
        <w:t xml:space="preserve">, p_value_text,</w:t>
      </w:r>
      <w:r>
        <w:br/>
      </w:r>
      <w:r>
        <w:rPr>
          <w:rStyle w:val="NormalTok"/>
        </w:rPr>
        <w:t xml:space="preserve">                          </w:t>
      </w:r>
      <w:r>
        <w:rPr>
          <w:rStyle w:val="StringTok"/>
        </w:rPr>
        <w:t xml:space="preserve">" (r = "</w:t>
      </w:r>
      <w:r>
        <w:rPr>
          <w:rStyle w:val="NormalTok"/>
        </w:rPr>
        <w:t xml:space="preserve">, </w:t>
      </w:r>
      <w:r>
        <w:rPr>
          <w:rStyle w:val="FunctionTok"/>
        </w:rPr>
        <w:t xml:space="preserve">round</w:t>
      </w:r>
      <w:r>
        <w:rPr>
          <w:rStyle w:val="NormalTok"/>
        </w:rPr>
        <w:t xml:space="preserv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Total Length (with IQR)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50" name="Picture"/>
            <a:graphic>
              <a:graphicData uri="http://schemas.openxmlformats.org/drawingml/2006/picture">
                <pic:pic>
                  <pic:nvPicPr>
                    <pic:cNvPr descr="04_two_sample_mann_whitney_u_test_files/figure-docx/unnamed-chunk-13-1.png" id="51" name="Picture"/>
                    <pic:cNvPicPr>
                      <a:picLocks noChangeArrowheads="1" noChangeAspect="1"/>
                    </pic:cNvPicPr>
                  </pic:nvPicPr>
                  <pic:blipFill>
                    <a:blip r:embed="rId49"/>
                    <a:stretch>
                      <a:fillRect/>
                    </a:stretch>
                  </pic:blipFill>
                  <pic:spPr bwMode="auto">
                    <a:xfrm>
                      <a:off x="0" y="0"/>
                      <a:ext cx="5943600" cy="3566160"/>
                    </a:xfrm>
                    <a:prstGeom prst="rect">
                      <a:avLst/>
                    </a:prstGeom>
                    <a:noFill/>
                    <a:ln w="9525">
                      <a:noFill/>
                      <a:headEnd/>
                      <a:tailEnd/>
                    </a:ln>
                  </pic:spPr>
                </pic:pic>
              </a:graphicData>
            </a:graphic>
          </wp:inline>
        </w:drawing>
      </w:r>
    </w:p>
    <w:bookmarkEnd w:id="52"/>
    <w:bookmarkStart w:id="56" w:name="Xf37ecb4bb6f32691d15fe73d3c569925da1aa95"/>
    <w:p>
      <w:pPr>
        <w:pStyle w:val="Heading1"/>
      </w:pPr>
      <w:r>
        <w:t xml:space="preserve">Interpreting the Mann-Whitney-Wilcoxon Test Results</w:t>
      </w:r>
    </w:p>
    <w:p>
      <w:pPr>
        <w:pStyle w:val="SourceCode"/>
      </w:pPr>
      <w:r>
        <w:rPr>
          <w:rStyle w:val="CommentTok"/>
        </w:rPr>
        <w:t xml:space="preserve"># Calculate median difference and percent difference</w:t>
      </w:r>
      <w:r>
        <w:br/>
      </w:r>
      <w:r>
        <w:rPr>
          <w:rStyle w:val="NormalTok"/>
        </w:rPr>
        <w:t xml:space="preserve">median_diff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(lake_stats</w:t>
      </w:r>
      <w:r>
        <w:rPr>
          <w:rStyle w:val="SpecialCharTok"/>
        </w:rPr>
        <w:t xml:space="preserve">$</w:t>
      </w:r>
      <w:r>
        <w:rPr>
          <w:rStyle w:val="NormalTok"/>
        </w:rPr>
        <w:t xml:space="preserve">median))</w:t>
      </w:r>
      <w:r>
        <w:br/>
      </w:r>
      <w:r>
        <w:rPr>
          <w:rStyle w:val="NormalTok"/>
        </w:rPr>
        <w:t xml:space="preserve">percent_diff </w:t>
      </w:r>
      <w:r>
        <w:rPr>
          <w:rStyle w:val="OtherTok"/>
        </w:rPr>
        <w:t xml:space="preserve">&lt;-</w:t>
      </w:r>
      <w:r>
        <w:rPr>
          <w:rStyle w:val="NormalTok"/>
        </w:rPr>
        <w:t xml:space="preserve"> median_diff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median)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median difference:"</w:t>
      </w:r>
      <w:r>
        <w:rPr>
          <w:rStyle w:val="NormalTok"/>
        </w:rPr>
        <w:t xml:space="preserve">, </w:t>
      </w:r>
      <w:r>
        <w:rPr>
          <w:rStyle w:val="FunctionTok"/>
        </w:rPr>
        <w:t xml:space="preserve">round</w:t>
      </w:r>
      <w:r>
        <w:rPr>
          <w:rStyle w:val="NormalTok"/>
        </w:rPr>
        <w:t xml:space="preserve">(median_diff,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median difference: 9 mm</w:t>
      </w:r>
    </w:p>
    <w:p>
      <w:pPr>
        <w:pStyle w:val="SourceCode"/>
      </w:pPr>
      <w:r>
        <w:rPr>
          <w:rStyle w:val="FunctionTok"/>
        </w:rPr>
        <w:t xml:space="preserve">cat</w:t>
      </w:r>
      <w:r>
        <w:rPr>
          <w:rStyle w:val="NormalTok"/>
        </w:rPr>
        <w:t xml:space="preserve">(</w:t>
      </w:r>
      <w:r>
        <w:rPr>
          <w:rStyle w:val="StringTok"/>
        </w:rPr>
        <w:t xml:space="preserve">"Percent difference in medians:"</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in medians: 18.8 %</w:t>
      </w:r>
    </w:p>
    <w:bookmarkStart w:id="53" w:name="X98d32a2677272a5e112c1d8ddc51fd23547667a"/>
    <w:p>
      <w:pPr>
        <w:pStyle w:val="Heading2"/>
      </w:pPr>
      <w:r>
        <w:t xml:space="preserve">Understanding the Mann-Whitney-Wilcoxon Test Results</w:t>
      </w:r>
    </w:p>
    <w:p>
      <w:pPr>
        <w:pStyle w:val="FirstParagraph"/>
      </w:pPr>
      <w:r>
        <w:t xml:space="preserve">The Mann-Whitney-Wilcoxon test provides a p-value that represents the probability of observing the rank sum (or a more extreme value) if the null hypothesis were true (i.e., if there were no difference in the distributions of the two lakes).</w:t>
      </w:r>
    </w:p>
    <w:p>
      <w:pPr>
        <w:pStyle w:val="BodyText"/>
      </w:pPr>
      <w:r>
        <w:t xml:space="preserve">Our analysis shows:</w:t>
      </w:r>
    </w:p>
    <w:p>
      <w:pPr>
        <w:numPr>
          <w:ilvl w:val="0"/>
          <w:numId w:val="1004"/>
        </w:numPr>
      </w:pPr>
      <w:r>
        <w:rPr>
          <w:b/>
          <w:bCs/>
        </w:rPr>
        <w:t xml:space="preserve">Observed Difference</w:t>
      </w:r>
      <w:r>
        <w:t xml:space="preserve">: The observed difference in median total length between Lake S 07 and Lake NE 14 is 9 mm.</w:t>
      </w:r>
    </w:p>
    <w:p>
      <w:pPr>
        <w:numPr>
          <w:ilvl w:val="0"/>
          <w:numId w:val="1004"/>
        </w:numPr>
      </w:pPr>
      <w:r>
        <w:rPr>
          <w:b/>
          <w:bCs/>
        </w:rPr>
        <w:t xml:space="preserve">p-value</w:t>
      </w:r>
      <w:r>
        <w:t xml:space="preserve">: The Mann-Whitney-Wilcoxon test yielded a p-value of 0.002.</w:t>
      </w:r>
    </w:p>
    <w:p>
      <w:pPr>
        <w:numPr>
          <w:ilvl w:val="0"/>
          <w:numId w:val="1004"/>
        </w:numPr>
      </w:pPr>
      <w:r>
        <w:rPr>
          <w:b/>
          <w:bCs/>
        </w:rPr>
        <w:t xml:space="preserve">Effect Size</w:t>
      </w:r>
      <w:r>
        <w:t xml:space="preserve">: The rank-biserial correlation (r = 0.29) indicates a small effect size.</w:t>
      </w:r>
    </w:p>
    <w:p>
      <w:pPr>
        <w:numPr>
          <w:ilvl w:val="0"/>
          <w:numId w:val="1004"/>
        </w:numPr>
      </w:pPr>
      <w:r>
        <w:rPr>
          <w:b/>
          <w:bCs/>
        </w:rPr>
        <w:t xml:space="preserve">Interpretation</w:t>
      </w:r>
      <w:r>
        <w:t xml:space="preserve">: Since the p-value is less than 0.05, we reject the null hypothesis. This indicates that the distributions of fish lengths between the two lakes are significantly different.</w:t>
      </w:r>
    </w:p>
    <w:bookmarkEnd w:id="53"/>
    <w:bookmarkStart w:id="54" w:name="Xd0e80f264856f387b06f4026642ec8cf280574e"/>
    <w:p>
      <w:pPr>
        <w:pStyle w:val="Heading2"/>
      </w:pPr>
      <w:r>
        <w:t xml:space="preserve">Advantages of the Mann-Whitney-Wilcoxon Test</w:t>
      </w:r>
    </w:p>
    <w:p>
      <w:pPr>
        <w:pStyle w:val="FirstParagraph"/>
      </w:pPr>
      <w:r>
        <w:t xml:space="preserve">The Mann-Whitney-Wilcoxon test offered several advantages for this analysis:</w:t>
      </w:r>
    </w:p>
    <w:p>
      <w:pPr>
        <w:numPr>
          <w:ilvl w:val="0"/>
          <w:numId w:val="1005"/>
        </w:numPr>
      </w:pPr>
      <w:r>
        <w:rPr>
          <w:b/>
          <w:bCs/>
        </w:rPr>
        <w:t xml:space="preserve">No Normality Assumption</w:t>
      </w:r>
      <w:r>
        <w:t xml:space="preserve">: It doesn’t require the data to follow a normal distribution, making it appropriate for many ecological datasets.</w:t>
      </w:r>
    </w:p>
    <w:p>
      <w:pPr>
        <w:numPr>
          <w:ilvl w:val="0"/>
          <w:numId w:val="1005"/>
        </w:numPr>
      </w:pPr>
      <w:r>
        <w:rPr>
          <w:b/>
          <w:bCs/>
        </w:rPr>
        <w:t xml:space="preserve">Robust to Outliers</w:t>
      </w:r>
      <w:r>
        <w:t xml:space="preserve">: By using ranks instead of actual values, it’s less sensitive to extreme observations.</w:t>
      </w:r>
    </w:p>
    <w:p>
      <w:pPr>
        <w:numPr>
          <w:ilvl w:val="0"/>
          <w:numId w:val="1005"/>
        </w:numPr>
      </w:pPr>
      <w:r>
        <w:rPr>
          <w:b/>
          <w:bCs/>
        </w:rPr>
        <w:t xml:space="preserve">Applicable to Ordinal Data</w:t>
      </w:r>
      <w:r>
        <w:t xml:space="preserve">: It can be used even when data are measured on an ordinal rather than interval scale.</w:t>
      </w:r>
    </w:p>
    <w:p>
      <w:pPr>
        <w:numPr>
          <w:ilvl w:val="0"/>
          <w:numId w:val="1005"/>
        </w:numPr>
      </w:pPr>
      <w:r>
        <w:rPr>
          <w:b/>
          <w:bCs/>
        </w:rPr>
        <w:t xml:space="preserve">Efficiency</w:t>
      </w:r>
      <w:r>
        <w:t xml:space="preserve">: With normally distributed data, the test has 95% efficiency compared to the t-test, but can be more powerful when distributions are non-normal.</w:t>
      </w:r>
    </w:p>
    <w:p>
      <w:pPr>
        <w:numPr>
          <w:ilvl w:val="0"/>
          <w:numId w:val="1005"/>
        </w:numPr>
      </w:pPr>
      <w:r>
        <w:rPr>
          <w:b/>
          <w:bCs/>
        </w:rPr>
        <w:t xml:space="preserve">Interpretability</w:t>
      </w:r>
      <w:r>
        <w:t xml:space="preserve">: It provides a clear assessment of whether one population tends to have larger values than the other.</w:t>
      </w:r>
    </w:p>
    <w:bookmarkEnd w:id="54"/>
    <w:bookmarkStart w:id="55" w:name="comparison-to-parametric-tests"/>
    <w:p>
      <w:pPr>
        <w:pStyle w:val="Heading2"/>
      </w:pPr>
      <w:r>
        <w:t xml:space="preserve">Comparison to Parametric Tests</w:t>
      </w:r>
    </w:p>
    <w:p>
      <w:pPr>
        <w:pStyle w:val="FirstParagraph"/>
      </w:pPr>
      <w:r>
        <w:t xml:space="preserve">For comparison, let’s see what a standard t-test would have concluded:</w:t>
      </w:r>
    </w:p>
    <w:p>
      <w:pPr>
        <w:pStyle w:val="SourceCode"/>
      </w:pPr>
      <w:r>
        <w:rPr>
          <w:rStyle w:val="CommentTok"/>
        </w:rPr>
        <w:t xml:space="preserve"># Perform a t-test for comparison</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(t_test_result)</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Compare p-values</w:t>
      </w:r>
      <w:r>
        <w:br/>
      </w:r>
      <w:r>
        <w:rPr>
          <w:rStyle w:val="FunctionTok"/>
        </w:rPr>
        <w:t xml:space="preserve">cat</w:t>
      </w:r>
      <w:r>
        <w:rPr>
          <w:rStyle w:val="NormalTok"/>
        </w:rPr>
        <w:t xml:space="preserve">(</w:t>
      </w:r>
      <w:r>
        <w:rPr>
          <w:rStyle w:val="StringTok"/>
        </w:rPr>
        <w:t xml:space="preserve">"Mann-Whitney-Wilcoxon 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Mann-Whitney-Wilcoxon p-value: 0.002230158 </w:t>
      </w:r>
    </w:p>
    <w:p>
      <w:pPr>
        <w:pStyle w:val="SourceCode"/>
      </w:pPr>
      <w:r>
        <w:rPr>
          <w:rStyle w:val="FunctionTok"/>
        </w:rPr>
        <w:t xml:space="preserve">cat</w:t>
      </w:r>
      <w:r>
        <w:rPr>
          <w:rStyle w:val="NormalTok"/>
        </w:rPr>
        <w:t xml:space="preserve">(</w:t>
      </w:r>
      <w:r>
        <w:rPr>
          <w:rStyle w:val="StringTok"/>
        </w:rPr>
        <w:t xml:space="preserve">"t-test p-value:"</w:t>
      </w:r>
      <w:r>
        <w:rPr>
          <w:rStyle w:val="NormalTok"/>
        </w:rPr>
        <w:t xml:space="preserve">, t_test_result</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t-test p-value: 0.0004532708 </w:t>
      </w:r>
    </w:p>
    <w:p>
      <w:pPr>
        <w:pStyle w:val="FirstParagraph"/>
      </w:pPr>
      <w:r>
        <w:t xml:space="preserve">In this case, both tests lead to the same conclusions regarding statistical significance. However, the Mann-Whitney-Wilcoxon test is more appropriate when normality assumptions are violated, and it’s testing a different hypothesis (difference in distributions rather than means).</w:t>
      </w:r>
    </w:p>
    <w:bookmarkEnd w:id="55"/>
    <w:bookmarkEnd w:id="56"/>
    <w:bookmarkStart w:id="57"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had significantly greater total lengths than those from Lake NE 14 (median: 57 mm vs. 48 mm, respectively; Mann-Whitney-Wilcoxon test, W = 867, p = 0.002, r = 0.29).”</w:t>
      </w:r>
    </w:p>
    <w:p>
      <w:pPr>
        <w:pStyle w:val="BodyText"/>
      </w:pPr>
      <w:r>
        <w:t xml:space="preserve">For the methods section:</w:t>
      </w:r>
    </w:p>
    <w:p>
      <w:pPr>
        <w:pStyle w:val="BodyText"/>
      </w:pPr>
      <w:r>
        <w:t xml:space="preserve">“Due to violations of normality assumptions, differences in sculpin length between lakes were assessed using the non-parametric Mann-Whitney-Wilcoxon test. Effect size was calculated using the rank-biserial correlation coefficient (r).”</w:t>
      </w:r>
    </w:p>
    <w:p>
      <w:pPr>
        <w:pStyle w:val="BodyText"/>
      </w:pPr>
      <w:r>
        <w:t xml:space="preserve">For figures, include a caption such as:</w:t>
      </w:r>
    </w:p>
    <w:p>
      <w:pPr>
        <w:pStyle w:val="BodyText"/>
      </w:pPr>
      <w:r>
        <w:t xml:space="preserve">“Figure X. Total length of slimy sculpin fish from two Arctic lakes, showing median and interquartile range. Fish from Lake S 07 (n = 73) had significantly greater lengths than those from Lake NE 14 (n = 37) (Mann-Whitney-Wilcoxon test, p &lt; 0.001, r = 0.29).”</w:t>
      </w:r>
    </w:p>
    <w:bookmarkEnd w:id="57"/>
    <w:bookmarkStart w:id="58" w:name="conclusion"/>
    <w:p>
      <w:pPr>
        <w:pStyle w:val="Heading1"/>
      </w:pPr>
      <w:r>
        <w:t xml:space="preserve">Conclusion</w:t>
      </w:r>
    </w:p>
    <w:p>
      <w:pPr>
        <w:pStyle w:val="FirstParagraph"/>
      </w:pPr>
      <w:r>
        <w:t xml:space="preserve">The Mann-Whitney-Wilcoxon test revealed a significant difference in the total length distributions of slimy sculpin fish between Lake S 07 and Lake NE 14, with fish from Lake S 07 having greater lengths. The small effect size (r = 0.29) indicates that this difference is not only statistically significant but also biologically meaningful.</w:t>
      </w:r>
    </w:p>
    <w:p>
      <w:pPr>
        <w:pStyle w:val="BodyText"/>
      </w:pPr>
      <w:r>
        <w:t xml:space="preserve">This non-parametric approach was appropriate given the potential violations of normality assumptions, and it provided robust evidence of differences between the two lake populations. The approximately 18.8% difference in median lengths suggests substantial ecological differences between these habitats that warrant further investigation.</w:t>
      </w:r>
    </w:p>
    <w:bookmarkEnd w:id="58"/>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Mann_Whitney Test</dc:title>
  <dc:creator>Bill Perry</dc:creator>
  <cp:keywords/>
  <dcterms:created xsi:type="dcterms:W3CDTF">2025-05-13T17:22:44Z</dcterms:created>
  <dcterms:modified xsi:type="dcterms:W3CDTF">2025-05-13T17:22:44Z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