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(ggpubr)  </w:t>
      </w:r>
      <w:r>
        <w:rPr>
          <w:rStyle w:val="CommentTok"/>
        </w:rPr>
        <w:t xml:space="preserve"># For adding statistical test results to plots</w:t>
      </w:r>
      <w:r>
        <w:br/>
      </w:r>
      <w:r>
        <w:rPr>
          <w:rStyle w:val="FunctionTok"/>
        </w:rPr>
        <w:t xml:space="preserve">library</w:t>
      </w:r>
      <w:r>
        <w:rPr>
          <w:rStyle w:val="NormalTok"/>
        </w:rPr>
        <w:t xml:space="preserve">(coin)    </w:t>
      </w:r>
      <w:r>
        <w:rPr>
          <w:rStyle w:val="CommentTok"/>
        </w:rPr>
        <w:t xml:space="preserve"># For exact Mann-Whitney-Wilcoxon test</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2025-03-30T04:30:20Z</dcterms:created>
  <dcterms:modified xsi:type="dcterms:W3CDTF">2025-03-30T04:30:20Z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