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 response variables: - Compares group centroids in multivariate space - Tests whether groups differ on multiple dependent variables simultaneously - Controls family-wise error rate - Accounts for 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 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 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 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 matrices</w:t>
            </w:r>
            <w:r>
              <w:t xml:space="preserve"> </w:t>
            </w:r>
            <w:r>
              <w:t xml:space="preserve">before proceeding with MANOVA. These assumptions are more 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 petal width. MANOVA will test whether species differ across all four 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 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 normality is violated. MANOVA is fairly robust to moderate violations 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 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 robust) - Large F-value and small p-value indicate significant group differences - The null hypothesis (all species have same multivariate 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 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 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 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 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 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 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 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 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 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 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 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 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 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 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2025-08-14T16:01:13Z</dcterms:created>
  <dcterms:modified xsi:type="dcterms:W3CDTF">2025-08-14T16:01:13Z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