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39"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2025</w:t>
            </w:r>
          </w:p>
        </w:tc>
        <w:tc>
          <w:tcPr/>
          <w:p>
            <w:pPr>
              <w:pStyle w:val="Compact"/>
            </w:pPr>
            <w:r>
              <w:t xml:space="preserve">Instructor: Bill Perry</w:t>
            </w:r>
          </w:p>
        </w:tc>
      </w:tr>
      <w:tr>
        <w:tc>
          <w:tcPr/>
          <w:p>
            <w:pPr>
              <w:pStyle w:val="Compact"/>
            </w:pPr>
            <w:r>
              <w:rPr>
                <w:b/>
                <w:bCs/>
              </w:rPr>
              <w:t xml:space="preserve">When</w:t>
            </w:r>
            <w:r>
              <w:t xml:space="preserve">: Monday and Wednesday 14:00 - 15:50</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We will see</w:t>
            </w:r>
          </w:p>
        </w:tc>
        <w:tc>
          <w:tcPr/>
          <w:p>
            <w:pPr>
              <w:pStyle w:val="Compact"/>
            </w:pPr>
            <w:r>
              <w:rPr>
                <w:b/>
                <w:bCs/>
              </w:rPr>
              <w:t xml:space="preserve">Assistant</w:t>
            </w:r>
            <w:r>
              <w:t xml:space="preserve">: someone please</w:t>
            </w:r>
          </w:p>
        </w:tc>
      </w:tr>
      <w:tr>
        <w:tc>
          <w:tcPr/>
          <w:p>
            <w:pPr>
              <w:pStyle w:val="Compact"/>
            </w:pPr>
            <w:r>
              <w:rPr>
                <w:b/>
                <w:bCs/>
              </w:rPr>
              <w:t xml:space="preserve">How</w:t>
            </w:r>
            <w:r>
              <w:t xml:space="preserve">: Mostly working through the ideas in the PowerPoint slides using code some of which is prewritten</w:t>
            </w:r>
          </w:p>
        </w:tc>
        <w:tc>
          <w:tcPr/>
          <w:p>
            <w:pPr>
              <w:pStyle w:val="Compact"/>
            </w:pPr>
            <w:r>
              <w:rPr>
                <w:b/>
                <w:bCs/>
              </w:rPr>
              <w:t xml:space="preserve">Assistant email</w:t>
            </w:r>
            <w:r>
              <w:t xml:space="preserve">: someone@d.umn.edu</w:t>
            </w:r>
          </w:p>
        </w:tc>
      </w:tr>
      <w:tr>
        <w:tc>
          <w:tcPr/>
          <w:p>
            <w:pPr>
              <w:pStyle w:val="Compact"/>
            </w:pPr>
            <w:r>
              <w:rPr>
                <w:b/>
                <w:bCs/>
              </w:rPr>
              <w:t xml:space="preserve">Required materials</w:t>
            </w:r>
            <w:r>
              <w:t xml:space="preserve">: The textbook and a laptop and tenacity</w:t>
            </w:r>
          </w:p>
        </w:tc>
        <w:tc>
          <w:tcPr/>
          <w:p>
            <w:pPr>
              <w:pStyle w:val="Compact"/>
            </w:pPr>
            <w:r>
              <w:rPr>
                <w:b/>
                <w:bCs/>
              </w:rPr>
              <w:t xml:space="preserve">Office hours</w:t>
            </w:r>
            <w:r>
              <w:t xml:space="preserve">: TBD and by appointment or walk in</w:t>
            </w:r>
          </w:p>
        </w:tc>
      </w:tr>
    </w:tbl>
    <w:bookmarkStart w:id="20" w:name="aim-and-scope"/>
    <w:p>
      <w:pPr>
        <w:pStyle w:val="Heading2"/>
      </w:pPr>
      <w:r>
        <w:rPr>
          <w:b/>
          <w:bCs/>
        </w:rPr>
        <w:t xml:space="preserve">Aim and Scope:</w:t>
      </w:r>
    </w:p>
    <w:p>
      <w:pPr>
        <w:pStyle w:val="FirstParagraph"/>
      </w:pPr>
      <w:r>
        <w:t xml:space="preserve">Welcome to Ecological Statistics! This is a practical course that will introduce you to the topics of experimental design, hypothesis testing, data analysis and visualization in the ecological sciences context. The goal of the course is to enable you to interpret statistical methods and results in the published literature, carry out your own data analyses and conduct a productive conversation with a statistician. We will learn about common statistical approaches in ecology and use the R statistical computing environment to get practice implementing these approaches. Additionally, this course will provide opportunities for students to practice scientific writing skills.</w:t>
      </w:r>
    </w:p>
    <w:bookmarkEnd w:id="20"/>
    <w:bookmarkStart w:id="21" w:name="student-learning-outcomes"/>
    <w:p>
      <w:pPr>
        <w:pStyle w:val="Heading2"/>
      </w:pPr>
      <w:r>
        <w:rPr>
          <w:b/>
          <w:bCs/>
        </w:rPr>
        <w:t xml:space="preserve">Student learning outcomes:</w:t>
      </w:r>
    </w:p>
    <w:p>
      <w:pPr>
        <w:pStyle w:val="FirstParagraph"/>
      </w:pPr>
      <w:r>
        <w:t xml:space="preserve">Learn some useful data skills nd organizaiton and statistical methods and R skills.</w:t>
      </w:r>
    </w:p>
    <w:bookmarkEnd w:id="21"/>
    <w:bookmarkStart w:id="26" w:name="course-structure"/>
    <w:p>
      <w:pPr>
        <w:pStyle w:val="Heading2"/>
      </w:pPr>
      <w:r>
        <w:rPr>
          <w:b/>
          <w:bCs/>
        </w:rPr>
        <w:t xml:space="preserve">Course Structure:</w:t>
      </w:r>
    </w:p>
    <w:p>
      <w:pPr>
        <w:pStyle w:val="FirstParagraph"/>
      </w:pPr>
      <w:r>
        <w:t xml:space="preserve">The course will be taught in a combined lecture and computer lab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labs, homework, and assignments will be distributed through the course Canvas site or on the website. The course will mostly be based on the textbook The Analysis of Biological Data (3rd Edition)</w:t>
      </w:r>
      <w:r>
        <w:t xml:space="preserve"> </w:t>
      </w:r>
      <w:r>
        <w:rPr>
          <w:b/>
          <w:bCs/>
        </w:rPr>
        <w:t xml:space="preserve">Experimental Design and Data Analysis for Biologists</w:t>
      </w:r>
      <w:r>
        <w:t xml:space="preserve"> </w:t>
      </w:r>
      <w:r>
        <w:t xml:space="preserve">(1</w:t>
      </w:r>
      <w:r>
        <w:rPr>
          <w:vertAlign w:val="superscript"/>
        </w:rPr>
        <w:t xml:space="preserve">st</w:t>
      </w:r>
      <w:r>
        <w:t xml:space="preserve"> </w:t>
      </w:r>
      <w:r>
        <w:t xml:space="preserve">edition) by Michael C. Whitlock and Dolph Schluter. The text is required and we can talk about how to get it. Other textbooks and resources that you may find of use are:</w:t>
      </w:r>
    </w:p>
    <w:p>
      <w:pPr>
        <w:numPr>
          <w:ilvl w:val="0"/>
          <w:numId w:val="1001"/>
        </w:numPr>
      </w:pPr>
      <w:r>
        <w:rPr>
          <w:b/>
          <w:bCs/>
        </w:rPr>
        <w:t xml:space="preserve">The R Book</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MJ Crawley. Highly recommended as an all-around reference book.</w:t>
      </w:r>
    </w:p>
    <w:p>
      <w:pPr>
        <w:numPr>
          <w:ilvl w:val="0"/>
          <w:numId w:val="1001"/>
        </w:numPr>
      </w:pPr>
      <w:r>
        <w:rPr>
          <w:b/>
          <w:bCs/>
        </w:rPr>
        <w:t xml:space="preserve">A Primer of Ecological Statistics</w:t>
      </w:r>
      <w:r>
        <w:t xml:space="preserve"> </w:t>
      </w:r>
      <w:r>
        <w:t xml:space="preserve">(1</w:t>
      </w:r>
      <w:r>
        <w:rPr>
          <w:vertAlign w:val="superscript"/>
        </w:rPr>
        <w:t xml:space="preserve">st</w:t>
      </w:r>
      <w:r>
        <w:t xml:space="preserve"> </w:t>
      </w:r>
      <w:r>
        <w:t xml:space="preserve">or 2</w:t>
      </w:r>
      <w:r>
        <w:rPr>
          <w:vertAlign w:val="superscript"/>
        </w:rPr>
        <w:t xml:space="preserve">nd</w:t>
      </w:r>
      <w:r>
        <w:t xml:space="preserve"> </w:t>
      </w:r>
      <w:r>
        <w:t xml:space="preserve">edition) by NJ Gotelli and AM Ellison.</w:t>
      </w:r>
    </w:p>
    <w:p>
      <w:pPr>
        <w:numPr>
          <w:ilvl w:val="0"/>
          <w:numId w:val="1001"/>
        </w:numPr>
      </w:pPr>
      <w:r>
        <w:rPr>
          <w:b/>
          <w:bCs/>
        </w:rPr>
        <w:t xml:space="preserve">Biostatistical Analysis</w:t>
      </w:r>
      <w:r>
        <w:t xml:space="preserve"> </w:t>
      </w:r>
      <w:r>
        <w:t xml:space="preserve">(4</w:t>
      </w:r>
      <w:r>
        <w:rPr>
          <w:vertAlign w:val="superscript"/>
        </w:rPr>
        <w:t xml:space="preserve">th</w:t>
      </w:r>
      <w:r>
        <w:t xml:space="preserve"> </w:t>
      </w:r>
      <w:r>
        <w:t xml:space="preserve">or 5</w:t>
      </w:r>
      <w:r>
        <w:rPr>
          <w:vertAlign w:val="superscript"/>
        </w:rPr>
        <w:t xml:space="preserve">th</w:t>
      </w:r>
      <w:r>
        <w:t xml:space="preserve"> </w:t>
      </w:r>
      <w:r>
        <w:t xml:space="preserve">edition) by JH Zar.</w:t>
      </w:r>
    </w:p>
    <w:p>
      <w:pPr>
        <w:numPr>
          <w:ilvl w:val="0"/>
          <w:numId w:val="1001"/>
        </w:numPr>
      </w:pPr>
      <w:r>
        <w:rPr>
          <w:b/>
          <w:bCs/>
        </w:rPr>
        <w:t xml:space="preserve">Handbook of Biological Statistics</w:t>
      </w:r>
      <w:r>
        <w:t xml:space="preserve"> </w:t>
      </w:r>
      <w:r>
        <w:t xml:space="preserve">by JH McDonald (online at</w:t>
      </w:r>
      <w:r>
        <w:t xml:space="preserve"> </w:t>
      </w:r>
      <w:hyperlink r:id="rId22">
        <w:r>
          <w:rPr>
            <w:rStyle w:val="Hyperlink"/>
          </w:rPr>
          <w:t xml:space="preserve">http://www.biostathandbook.com/</w:t>
        </w:r>
      </w:hyperlink>
      <w:r>
        <w:t xml:space="preserve">).</w:t>
      </w:r>
    </w:p>
    <w:p>
      <w:pPr>
        <w:numPr>
          <w:ilvl w:val="0"/>
          <w:numId w:val="1001"/>
        </w:numPr>
      </w:pPr>
      <w:r>
        <w:rPr>
          <w:b/>
          <w:bCs/>
        </w:rPr>
        <w:t xml:space="preserve">Institute for Digital Research and Education</w:t>
      </w:r>
      <w:r>
        <w:t xml:space="preserve"> </w:t>
      </w:r>
      <w:r>
        <w:t xml:space="preserve">(</w:t>
      </w:r>
      <w:hyperlink r:id="rId23">
        <w:r>
          <w:rPr>
            <w:rStyle w:val="Hyperlink"/>
          </w:rPr>
          <w:t xml:space="preserve">https://stats.idre.ucla.edu/other/dae/</w:t>
        </w:r>
      </w:hyperlink>
      <w:r>
        <w:t xml:space="preserve">).</w:t>
      </w:r>
    </w:p>
    <w:p>
      <w:pPr>
        <w:numPr>
          <w:ilvl w:val="0"/>
          <w:numId w:val="1001"/>
        </w:numPr>
      </w:pPr>
      <w:r>
        <w:rPr>
          <w:b/>
          <w:bCs/>
        </w:rPr>
        <w:t xml:space="preserve">A Compendium of Clean Graphs in R</w:t>
      </w:r>
      <w:r>
        <w:t xml:space="preserve"> </w:t>
      </w:r>
      <w:r>
        <w:t xml:space="preserve">(</w:t>
      </w:r>
      <w:hyperlink r:id="rId24">
        <w:r>
          <w:rPr>
            <w:rStyle w:val="Hyperlink"/>
          </w:rPr>
          <w:t xml:space="preserve">http://shinyapps.org/apps/RGraphCompendium/index.php</w:t>
        </w:r>
      </w:hyperlink>
      <w:r>
        <w:t xml:space="preserve">)</w:t>
      </w:r>
    </w:p>
    <w:p>
      <w:pPr>
        <w:numPr>
          <w:ilvl w:val="0"/>
          <w:numId w:val="1001"/>
        </w:numPr>
      </w:pPr>
      <w:r>
        <w:rPr>
          <w:b/>
          <w:bCs/>
        </w:rPr>
        <w:t xml:space="preserve">Numerical Ecology with R</w:t>
      </w:r>
      <w:r>
        <w:t xml:space="preserve"> </w:t>
      </w:r>
      <w:r>
        <w:t xml:space="preserve">by D Borcard, F Gillet and P Legendre. A practical introduction to common multivariate methods in ecology.</w:t>
      </w:r>
    </w:p>
    <w:p>
      <w:pPr>
        <w:numPr>
          <w:ilvl w:val="0"/>
          <w:numId w:val="1001"/>
        </w:numPr>
      </w:pPr>
      <w:r>
        <w:rPr>
          <w:b/>
          <w:bCs/>
        </w:rPr>
        <w:t xml:space="preserve">Ordination Methods for Ecologists</w:t>
      </w:r>
      <w:r>
        <w:t xml:space="preserve"> </w:t>
      </w:r>
      <w:r>
        <w:t xml:space="preserve">by Mike Palmer (</w:t>
      </w:r>
      <w:hyperlink r:id="rId25">
        <w:r>
          <w:rPr>
            <w:rStyle w:val="Hyperlink"/>
          </w:rPr>
          <w:t xml:space="preserve">https://ordination.okstate.edu/</w:t>
        </w:r>
      </w:hyperlink>
      <w:r>
        <w:t xml:space="preserve">)</w:t>
      </w:r>
    </w:p>
    <w:bookmarkEnd w:id="26"/>
    <w:bookmarkStart w:id="27"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assignments</w:t>
      </w:r>
      <w:r>
        <w:t xml:space="preserve">, and</w:t>
      </w:r>
      <w:r>
        <w:t xml:space="preserve"> </w:t>
      </w:r>
      <w:r>
        <w:rPr>
          <w:b/>
          <w:bCs/>
        </w:rPr>
        <w:t xml:space="preserve">take-home</w:t>
      </w:r>
      <w:r>
        <w:t xml:space="preserve"> </w:t>
      </w:r>
      <w:r>
        <w:rPr>
          <w:b/>
          <w:bCs/>
        </w:rPr>
        <w:t xml:space="preserve">assignments</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10%</w:t>
            </w:r>
          </w:p>
        </w:tc>
      </w:tr>
      <w:tr>
        <w:tc>
          <w:tcPr/>
          <w:p>
            <w:pPr>
              <w:pStyle w:val="Compact"/>
            </w:pPr>
            <w:r>
              <w:t xml:space="preserve">In-class assignments</w:t>
            </w:r>
          </w:p>
        </w:tc>
        <w:tc>
          <w:tcPr/>
          <w:p>
            <w:pPr>
              <w:pStyle w:val="Compact"/>
            </w:pPr>
            <w:r>
              <w:t xml:space="preserve">20%</w:t>
            </w:r>
          </w:p>
        </w:tc>
      </w:tr>
      <w:tr>
        <w:tc>
          <w:tcPr/>
          <w:p>
            <w:pPr>
              <w:pStyle w:val="Compact"/>
            </w:pPr>
            <w:r>
              <w:t xml:space="preserve">Take-home assignments (4 assignments)</w:t>
            </w:r>
          </w:p>
        </w:tc>
        <w:tc>
          <w:tcPr/>
          <w:p>
            <w:pPr>
              <w:pStyle w:val="Compact"/>
            </w:pPr>
            <w:r>
              <w:t xml:space="preserve">70%</w:t>
            </w:r>
          </w:p>
        </w:tc>
      </w:tr>
    </w:tbl>
    <w:bookmarkEnd w:id="27"/>
    <w:bookmarkStart w:id="28" w:name="homework"/>
    <w:p>
      <w:pPr>
        <w:pStyle w:val="Heading2"/>
      </w:pPr>
      <w:r>
        <w:rPr>
          <w:b/>
          <w:bCs/>
        </w:rPr>
        <w:t xml:space="preserve">Homework:</w:t>
      </w:r>
    </w:p>
    <w:p>
      <w:pPr>
        <w:pStyle w:val="FirstParagraph"/>
      </w:pPr>
      <w:r>
        <w:t xml:space="preserve">you are required to read the class readings (see</w:t>
      </w:r>
      <w:r>
        <w:t xml:space="preserve"> </w:t>
      </w:r>
      <w:r>
        <w:t xml:space="preserve">‘course schedule’</w:t>
      </w:r>
      <w:r>
        <w:t xml:space="preserv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28"/>
    <w:bookmarkStart w:id="29" w:name="in-class-assignments"/>
    <w:p>
      <w:pPr>
        <w:pStyle w:val="Heading2"/>
      </w:pPr>
      <w:r>
        <w:rPr>
          <w:b/>
          <w:bCs/>
        </w:rPr>
        <w:t xml:space="preserve">In-class assignments: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assignments will be submitted as</w:t>
      </w:r>
      <w:r>
        <w:t xml:space="preserve"> </w:t>
      </w:r>
      <w:r>
        <w:rPr>
          <w:i/>
          <w:iCs/>
        </w:rPr>
        <w:t xml:space="preserve">QUARTO</w:t>
      </w:r>
      <w:r>
        <w:t xml:space="preserve"> </w:t>
      </w:r>
      <w:r>
        <w:t xml:space="preserve">files. In-class assignments will be graded on the same scale as homework.</w:t>
      </w:r>
    </w:p>
    <w:p>
      <w:pPr>
        <w:pStyle w:val="BodyText"/>
      </w:pPr>
      <w:r>
        <w:rPr>
          <w:b/>
          <w:bCs/>
        </w:rPr>
        <w:t xml:space="preserve">Take-home assignments:</w:t>
      </w:r>
      <w:r>
        <w:t xml:space="preserve"> </w:t>
      </w:r>
      <w:r>
        <w:t xml:space="preserve">four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w:t>
      </w:r>
      <w:r>
        <w:t xml:space="preserve"> </w:t>
      </w:r>
      <w:r>
        <w:t xml:space="preserve">“publication quality”</w:t>
      </w:r>
      <w:r>
        <w:t xml:space="preserve"> </w:t>
      </w:r>
      <w:r>
        <w:t xml:space="preserve">standards. Assignments will be graded out of 100% and assessed on metrics including statistical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29"/>
    <w:bookmarkStart w:id="30"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60% are equivalent to an</w:t>
      </w:r>
      <w:r>
        <w:t xml:space="preserve"> </w:t>
      </w:r>
      <w:r>
        <w:t xml:space="preserve">‘F’</w:t>
      </w:r>
      <w:r>
        <w:t xml:space="preserve"> </w:t>
      </w:r>
      <w:r>
        <w:t xml:space="preserve">letter grade.</w:t>
      </w:r>
    </w:p>
    <w:bookmarkEnd w:id="30"/>
    <w:bookmarkStart w:id="31"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31"/>
    <w:bookmarkStart w:id="32"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32"/>
    <w:bookmarkStart w:id="34"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33">
        <w:r>
          <w:rPr>
            <w:rStyle w:val="Hyperlink"/>
          </w:rPr>
          <w:t xml:space="preserve">https://evcaa.d.umn.edu/student-academic-integrity</w:t>
        </w:r>
      </w:hyperlink>
    </w:p>
    <w:bookmarkEnd w:id="34"/>
    <w:bookmarkStart w:id="36"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35">
        <w:r>
          <w:rPr>
            <w:rStyle w:val="Hyperlink"/>
          </w:rPr>
          <w:t xml:space="preserve">https://regents.umn.edu/sites/regents.umn.edu/files/2022-07/policy_student_conduct_code.pdf</w:t>
        </w:r>
      </w:hyperlink>
    </w:p>
    <w:bookmarkEnd w:id="36"/>
    <w:bookmarkStart w:id="37"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37"/>
    <w:bookmarkStart w:id="38"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38"/>
    <w:bookmarkEnd w:id="39"/>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_rels/footnotes.xml.rels><?xml version="1.0" encoding="UTF-8"?><Relationships xmlns="http://schemas.openxmlformats.org/package/2006/relationships"><Relationship Type="http://schemas.openxmlformats.org/officeDocument/2006/relationships/hyperlink" Id="rId24" Target="http://shinyapps.org/apps/RGraphCompendium/index.php" TargetMode="External" /><Relationship Type="http://schemas.openxmlformats.org/officeDocument/2006/relationships/hyperlink" Id="rId22" Target="http://www.biostathandbook.com/" TargetMode="External" /><Relationship Type="http://schemas.openxmlformats.org/officeDocument/2006/relationships/hyperlink" Id="rId33" Target="https://evcaa.d.umn.edu/student-academic-integrity" TargetMode="External" /><Relationship Type="http://schemas.openxmlformats.org/officeDocument/2006/relationships/hyperlink" Id="rId25" Target="https://ordination.okstate.edu/" TargetMode="External" /><Relationship Type="http://schemas.openxmlformats.org/officeDocument/2006/relationships/hyperlink" Id="rId35" Target="https://regents.umn.edu/sites/regents.umn.edu/files/2022-07/policy_student_conduct_code.pdf" TargetMode="External" /><Relationship Type="http://schemas.openxmlformats.org/officeDocument/2006/relationships/hyperlink" Id="rId23" Target="https://stats.idre.ucla.edu/other/da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2025-09-29T15:59:41Z</dcterms:created>
  <dcterms:modified xsi:type="dcterms:W3CDTF">2025-09-29T15:59:41Z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ditor">
    <vt:lpwstr>visual</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