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</w:t>
      </w:r>
      <w:r>
        <w:t xml:space="preserve"> </w:t>
      </w:r>
      <w:r>
        <w:t xml:space="preserve">It has the proportion of the data under each part of the curve</w:t>
      </w:r>
      <w:r>
        <w:t xml:space="preserve"> </w:t>
      </w:r>
      <w:r>
        <w:t xml:space="preserve">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6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 Scores that are less than or equal to 1 divided by the number in the 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5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p>
      <w:pPr>
        <w:pStyle w:val="FirstParagraph"/>
      </w:pPr>
      <w:r>
        <w:t xml:space="preserve">We can now use this for fun in the fish</w:t>
      </w:r>
    </w:p>
    <w:p>
      <w:pPr>
        <w:pStyle w:val="BodyText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Start w:id="63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3"/>
    <w:bookmarkStart w:id="64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4"/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2025-09-09T20:47:06Z</dcterms:created>
  <dcterms:modified xsi:type="dcterms:W3CDTF">2025-09-09T20:47:06Z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