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 response variables: - Compares group centroids in multivariate space - Tests whether groups differ on multiple dependent variables simultaneously - Controls family-wise error rate - Accounts for 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 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 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 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 matrices</w:t>
            </w:r>
            <w:r>
              <w:t xml:space="preserve"> </w:t>
            </w:r>
            <w:r>
              <w:t xml:space="preserve">before proceeding with MANOVA. These assumptions are more 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 petal width. MANOVA will test whether species differ across all four 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 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 normality is violated. MANOVA is fairly robust to moderate violations 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 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 robust) - Large F-value and small p-value indicate significant group differences - The null hypothesis (all species have same multivariate 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 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 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 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 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 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 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 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 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 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 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 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 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 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 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2025-09-15T18:43:19Z</dcterms:created>
  <dcterms:modified xsi:type="dcterms:W3CDTF">2025-09-15T18:43:19Z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