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85.png" ContentType="image/png"/>
  <Override PartName="/word/media/rId102.png" ContentType="image/png"/>
  <Override PartName="/word/media/rId107.png" ContentType="image/png"/>
  <Override PartName="/word/media/rId114.png" ContentType="image/png"/>
  <Override PartName="/word/media/rId32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6.png" ContentType="image/png"/>
  <Override PartName="/word/media/rId71.png" ContentType="image/png"/>
  <Override PartName="/word/media/rId20.png" ContentType="image/png"/>
  <Override PartName="/word/media/rId26.png" ContentType="image/png"/>
  <Override PartName="/word/media/rId96.png" ContentType="image/png"/>
  <Override PartName="/word/media/rId90.png" ContentType="image/png"/>
  <Override PartName="/word/media/rId133.png" ContentType="image/png"/>
  <Override PartName="/word/media/rId137.png" ContentType="image/png"/>
  <Override PartName="/word/media/rId122.png" ContentType="image/png"/>
  <Override PartName="/word/media/rId61.png" ContentType="image/png"/>
  <Override PartName="/word/media/rId129.png" ContentType="image/png"/>
  <Override PartName="/word/media/rId1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6578600" cy="822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 correlation and regression analysis. Based on Chapters 16-17 from 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 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0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9" w:name="whats-the-difference"/>
    <w:p>
      <w:pPr>
        <w:pStyle w:val="Heading3"/>
      </w:pPr>
      <w:r>
        <w:t xml:space="preserve">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 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 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</w:t>
      </w:r>
    </w:p>
    <w:p>
      <w:pPr>
        <w:pStyle w:val="Compact"/>
        <w:numPr>
          <w:ilvl w:val="0"/>
          <w:numId w:val="1005"/>
        </w:numPr>
      </w:pPr>
      <w:r>
        <w:t xml:space="preserve">Estimates slope and intercept parameters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5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1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 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1"/>
    <w:p>
      <w:pPr>
        <w:pStyle w:val="BodyText"/>
      </w:pPr>
      <w:r>
        <w:drawing>
          <wp:inline>
            <wp:extent cx="6578600" cy="82232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6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 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nonparticipant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 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 by the other variable</w:t>
      </w:r>
    </w:p>
    <w:bookmarkEnd w:id="36"/>
    <w:bookmarkStart w:id="37" w:name="note-texttfracrse_r"/>
    <w:p>
      <w:pPr>
        <w:pStyle w:val="Heading3"/>
      </w:pPr>
      <w:r>
        <w:t xml:space="preserve">Note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7"/>
    <w:bookmarkEnd w:id="38"/>
    <w:bookmarkStart w:id="45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 that Nazca boobies who experienced more visits from non-parent adults as nestlings tend to display more aggressive behavior as adults. This supports the hypothesis that early experiences influence adult behavior 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9"/>
    <w:bookmarkStart w:id="40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0"/>
    <w:bookmarkStart w:id="41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1"/>
    <w:p>
      <w:pPr>
        <w:pStyle w:val="BodyText"/>
      </w:pPr>
      <w:r>
        <w:drawing>
          <wp:inline>
            <wp:extent cx="6578600" cy="87714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6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6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lion_data$proportion_black</w:t>
      </w:r>
      <w:r>
        <w:br/>
      </w:r>
      <w:r>
        <w:rPr>
          <w:rStyle w:val="VerbatimChar"/>
        </w:rPr>
        <w:t xml:space="preserve">W = 0.88895, p-value = 0.003279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lion_data$age_years</w:t>
      </w:r>
      <w:r>
        <w:br/>
      </w:r>
      <w:r>
        <w:rPr>
          <w:rStyle w:val="VerbatimChar"/>
        </w:rPr>
        <w:t xml:space="preserve">W = 0.87615, p-value = 0.001615</w:t>
      </w:r>
    </w:p>
    <w:bookmarkEnd w:id="47"/>
    <w:bookmarkStart w:id="52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8"/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3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 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t xml:space="preserve">To understand the amount of variation explained, you can square the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 can be explained by the ranks of the other variable. This is similar to 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53"/>
    <w:bookmarkEnd w:id="54"/>
    <w:bookmarkStart w:id="5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5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FirstParagraph"/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0"/>
          <w:numId w:val="1011"/>
        </w:numPr>
      </w:pPr>
      <w:r>
        <w:t xml:space="preserve">Restricting range of values can reduce the correlation coefficient</w:t>
      </w:r>
    </w:p>
    <w:p>
      <w:pPr>
        <w:pStyle w:val="Compact"/>
        <w:numPr>
          <w:ilvl w:val="0"/>
          <w:numId w:val="1011"/>
        </w:numPr>
      </w:pPr>
      <w:r>
        <w:t xml:space="preserve">Comparing correlations between studies requires similar ranges of values</w:t>
      </w:r>
    </w:p>
    <w:p>
      <w:pPr>
        <w:pStyle w:val="FirstParagraph"/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0"/>
          <w:numId w:val="1012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0"/>
          <w:numId w:val="1012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0"/>
          <w:numId w:val="1012"/>
        </w:numPr>
      </w:pPr>
      <w:r>
        <w:t xml:space="preserve">True correlation typically stronger than observed correlation</w:t>
      </w:r>
    </w:p>
    <w:p>
      <w:pPr>
        <w:pStyle w:val="FirstParagraph"/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0"/>
          <w:numId w:val="1013"/>
        </w:numPr>
      </w:pPr>
      <w:r>
        <w:t xml:space="preserve">Correlation does not imply causation</w:t>
      </w:r>
    </w:p>
    <w:p>
      <w:pPr>
        <w:pStyle w:val="Compact"/>
        <w:numPr>
          <w:ilvl w:val="0"/>
          <w:numId w:val="1013"/>
        </w:numPr>
      </w:pPr>
      <w:r>
        <w:t xml:space="preserve">Three possible explanations for correlation:</w:t>
      </w:r>
    </w:p>
    <w:p>
      <w:pPr>
        <w:pStyle w:val="Compact"/>
        <w:numPr>
          <w:ilvl w:val="1"/>
          <w:numId w:val="1014"/>
        </w:numPr>
      </w:pPr>
      <w:r>
        <w:t xml:space="preserve">X causes Y</w:t>
      </w:r>
    </w:p>
    <w:p>
      <w:pPr>
        <w:pStyle w:val="Compact"/>
        <w:numPr>
          <w:ilvl w:val="1"/>
          <w:numId w:val="1014"/>
        </w:numPr>
      </w:pPr>
      <w:r>
        <w:t xml:space="preserve">Y causes X</w:t>
      </w:r>
    </w:p>
    <w:p>
      <w:pPr>
        <w:pStyle w:val="Compact"/>
        <w:numPr>
          <w:ilvl w:val="1"/>
          <w:numId w:val="1014"/>
        </w:numPr>
      </w:pPr>
      <w:r>
        <w:t xml:space="preserve">Z (a third variable) causes both X and Y</w:t>
      </w:r>
    </w:p>
    <w:p>
      <w:pPr>
        <w:pStyle w:val="FirstParagraph"/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0"/>
          <w:numId w:val="1015"/>
        </w:numPr>
      </w:pPr>
      <w:r>
        <w:t xml:space="preserve">H₀: ρ = 0 (no correlation in population)</w:t>
      </w:r>
    </w:p>
    <w:p>
      <w:pPr>
        <w:pStyle w:val="Compact"/>
        <w:numPr>
          <w:ilvl w:val="0"/>
          <w:numId w:val="1015"/>
        </w:numPr>
      </w:pPr>
      <w:r>
        <w:t xml:space="preserve">H₁: ρ ≠ 0 (correlation exists in population)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statistic: t = r / SE(r) with df = n-2</w:t>
      </w:r>
    </w:p>
    <w:bookmarkEnd w:id="55"/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X=0)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0"/>
          <w:numId w:val="1017"/>
        </w:numPr>
      </w:pPr>
      <w:r>
        <w:t xml:space="preserve">a is the estimate of α (intercept)</w:t>
      </w:r>
    </w:p>
    <w:p>
      <w:pPr>
        <w:pStyle w:val="Compact"/>
        <w:numPr>
          <w:ilvl w:val="0"/>
          <w:numId w:val="1017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0"/>
    <w:p>
      <w:pPr>
        <w:pStyle w:val="BodyText"/>
      </w:pPr>
      <w:r>
        <w:drawing>
          <wp:inline>
            <wp:extent cx="3133725" cy="841896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36024496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41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5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8"/>
        </w:numPr>
      </w:pPr>
      <w:r>
        <w:t xml:space="preserve">Y is the response variable</w:t>
      </w:r>
    </w:p>
    <w:p>
      <w:pPr>
        <w:numPr>
          <w:ilvl w:val="0"/>
          <w:numId w:val="1018"/>
        </w:numPr>
      </w:pPr>
      <w:r>
        <w:t xml:space="preserve">X is the predictor variable</w:t>
      </w:r>
    </w:p>
    <w:p>
      <w:pPr>
        <w:numPr>
          <w:ilvl w:val="0"/>
          <w:numId w:val="1018"/>
        </w:numPr>
      </w:pPr>
      <w:r>
        <w:t xml:space="preserve">α (alpha) is the intercept (value of Y when X=0)</w:t>
      </w:r>
    </w:p>
    <w:p>
      <w:pPr>
        <w:numPr>
          <w:ilvl w:val="0"/>
          <w:numId w:val="1018"/>
        </w:numPr>
      </w:pPr>
      <w:r>
        <w:t xml:space="preserve">β (beta) is the slope (change in Y per unit change in X)</w:t>
      </w:r>
    </w:p>
    <w:p>
      <w:pPr>
        <w:numPr>
          <w:ilvl w:val="0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9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numPr>
          <w:ilvl w:val="0"/>
          <w:numId w:val="1019"/>
        </w:numPr>
      </w:pPr>
      <w:r>
        <w:t xml:space="preserve">a is the estimate of α (intercept)</w:t>
      </w:r>
    </w:p>
    <w:p>
      <w:pPr>
        <w:numPr>
          <w:ilvl w:val="0"/>
          <w:numId w:val="1019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5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 is:</w:t>
      </w:r>
    </w:p>
    <w:bookmarkStart w:id="70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 - When a lion has no black on its nose (proportion = 0), its predicted age is 0.88 years - For each 0.1 increase in the proportion of black, age increases by 1.065 years - The slope (10.65) indicates that lions with more black on their noses tend to be older</w:t>
      </w:r>
    </w:p>
    <w:bookmarkEnd w:id="7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6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5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0"/>
        </w:numPr>
      </w:pPr>
      <w:r>
        <w:t xml:space="preserve">male lions develop more black pigmentation on their noses as they age.</w:t>
      </w:r>
    </w:p>
    <w:p>
      <w:pPr>
        <w:pStyle w:val="Compact"/>
        <w:numPr>
          <w:ilvl w:val="0"/>
          <w:numId w:val="1020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5"/>
    <w:bookmarkEnd w:id="76"/>
    <w:bookmarkStart w:id="81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(b)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Given: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BodyText"/>
      </w:pPr>
      <w:r>
        <w:t xml:space="preserve">b = 13.0123 / 1.2221 = 10.647</w:t>
      </w:r>
    </w:p>
    <w:p>
      <w:pPr>
        <w:pStyle w:val="BodyText"/>
      </w:pPr>
      <w:r>
        <w:t xml:space="preserve">Intercept (a):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b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endChr m:val=")"/>
            <m:sepChr m:val="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endChr m:val=")"/>
              <m:sepChr m:val="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 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: Range for an individual lion with 0.50 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 from the mean.</w:t>
      </w:r>
    </w:p>
    <w:bookmarkEnd w:id="77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using experimental plots varying plant species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species_number log_stability</w:t>
      </w:r>
      <w:r>
        <w:br/>
      </w:r>
      <w:r>
        <w:rPr>
          <w:rStyle w:val="VerbatimChar"/>
        </w:rPr>
        <w:t xml:space="preserve">           &lt;dbl&gt;         &lt;dbl&gt;</w:t>
      </w:r>
      <w:r>
        <w:br/>
      </w:r>
      <w:r>
        <w:rPr>
          <w:rStyle w:val="VerbatimChar"/>
        </w:rPr>
        <w:t xml:space="preserve">1              1         0.763</w:t>
      </w:r>
      <w:r>
        <w:br/>
      </w:r>
      <w:r>
        <w:rPr>
          <w:rStyle w:val="VerbatimChar"/>
        </w:rPr>
        <w:t xml:space="preserve">2              1         1.45 </w:t>
      </w:r>
      <w:r>
        <w:br/>
      </w:r>
      <w:r>
        <w:rPr>
          <w:rStyle w:val="VerbatimChar"/>
        </w:rPr>
        <w:t xml:space="preserve">3              1         1.51 </w:t>
      </w:r>
      <w:r>
        <w:br/>
      </w:r>
      <w:r>
        <w:rPr>
          <w:rStyle w:val="VerbatimChar"/>
        </w:rPr>
        <w:t xml:space="preserve">4              1         0.747</w:t>
      </w:r>
      <w:r>
        <w:br/>
      </w:r>
      <w:r>
        <w:rPr>
          <w:rStyle w:val="VerbatimChar"/>
        </w:rPr>
        <w:t xml:space="preserve">5              1         0.983</w:t>
      </w:r>
      <w:r>
        <w:br/>
      </w:r>
      <w:r>
        <w:rPr>
          <w:rStyle w:val="VerbatimChar"/>
        </w:rPr>
        <w:t xml:space="preserve">6              1         1.12 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[1] "rsquared is:  0.148953385305455"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8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bookmarkStart w:id="84" w:name="Xc23b8c32fe58924407392bb1acfc082a2222e7c"/>
    <w:p>
      <w:pPr>
        <w:pStyle w:val="Heading3"/>
      </w:pPr>
      <w:r>
        <w:t xml:space="preserve">The test statistic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b</m:t>
                </m:r>
              </m:sub>
            </m:sSub>
          </m:den>
        </m:f>
      </m:oMath>
    </w:p>
    <w:p>
      <w:pPr>
        <w:pStyle w:val="FirstParagraph"/>
      </w:pPr>
      <w:r>
        <w:t xml:space="preserve">With df = n - 2 = 161 - 2 = 159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 0.033 units for each additional plant species in the plot.</w:t>
      </w:r>
    </w:p>
    <w:p>
      <w:pPr>
        <w:pStyle w:val="BodyText"/>
      </w:pPr>
      <w:r>
        <w:t xml:space="preserve">The p-value is very small (2.73e-10), providing strong evidence to reject the null hypothesis that species number has no effect on ecosystem stability.</w:t>
      </w:r>
    </w:p>
    <w:p>
      <w:pPr>
        <w:pStyle w:val="BodyText"/>
      </w:pPr>
      <w:r>
        <w:t xml:space="preserve">R² = 0.222, meaning that approximately 22.2% of the variation in log stability is explained by the number of plant species.</w:t>
      </w:r>
    </w:p>
    <w:p>
      <w:pPr>
        <w:pStyle w:val="BodyText"/>
      </w:pPr>
      <w:r>
        <w:t xml:space="preserve">This supports the biodiversity-stability hypothesis: more diverse plant communities have more stable biomass production over time.</w:t>
      </w:r>
    </w:p>
    <w:bookmarkEnd w:id="84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3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25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25"/>
        </w:numPr>
      </w:pPr>
      <w:r>
        <w:t xml:space="preserve">has the same variance</w:t>
      </w:r>
    </w:p>
    <w:p>
      <w:pPr>
        <w:numPr>
          <w:ilvl w:val="0"/>
          <w:numId w:val="1025"/>
        </w:numPr>
      </w:pPr>
      <w:r>
        <w:t xml:space="preserve">has a mean of 0 at each xi</w:t>
      </w:r>
    </w:p>
    <w:bookmarkEnd w:id="89"/>
    <w:p>
      <w:pPr>
        <w:pStyle w:val="FirstParagraph"/>
      </w:pPr>
      <w:r>
        <w:drawing>
          <wp:inline>
            <wp:extent cx="6578600" cy="374699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09203423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9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t xml:space="preserve">ordinary lease square estimates a and b or slope and intercept to minimize the sum of the residuals squared or Mean Squared Error (MSE) as</w:t>
      </w:r>
    </w:p>
    <w:bookmarkEnd w:id="94"/>
    <w:bookmarkStart w:id="9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9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141105242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section"/>
    <w:p>
      <w:pPr>
        <w:pStyle w:val="Heading1"/>
      </w:pPr>
    </w:p>
    <w:bookmarkEnd w:id="100"/>
    <w:bookmarkStart w:id="105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1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1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6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6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2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1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2"/>
    <w:bookmarkStart w:id="117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3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 weighted least squares for heteroscedasticity 3. Consider non-linear models (Section 17.8)</w:t>
      </w:r>
    </w:p>
    <w:bookmarkEnd w:id="113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32"/>
        </w:numPr>
      </w:pPr>
      <w:r>
        <w:t xml:space="preserve">Estimates of standard error and confidence intervals for slow and intercept to determine confidence bands</w:t>
      </w:r>
    </w:p>
    <w:p>
      <w:pPr>
        <w:numPr>
          <w:ilvl w:val="0"/>
          <w:numId w:val="1032"/>
        </w:numPr>
      </w:pPr>
      <w:r>
        <w:t xml:space="preserve">the 95% confidence band will contain the true population line 95/100 under repeated sampling</w:t>
      </w:r>
    </w:p>
    <w:p>
      <w:pPr>
        <w:numPr>
          <w:ilvl w:val="0"/>
          <w:numId w:val="1032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clipboard-934594306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 want to test hypotheses about them</w:t>
      </w:r>
    </w:p>
    <w:p>
      <w:pPr>
        <w:pStyle w:val="Compact"/>
        <w:numPr>
          <w:ilvl w:val="0"/>
          <w:numId w:val="1033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33"/>
        </w:numPr>
      </w:pPr>
      <w:r>
        <w:t xml:space="preserve">Partition variance in Y: due to variation in X, due to other things 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clipboard-2817787184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5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5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36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36"/>
        </w:numPr>
      </w:pPr>
      <w:r>
        <w:t xml:space="preserve">dfs= n-2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37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37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281778718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9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9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0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40"/>
        </w:numPr>
      </w:pPr>
      <w:r>
        <w:t xml:space="preserve">dfs= n-2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1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1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15122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clipboard-77063277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51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GREATER IN C than D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GREATER IN B THAN A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6578600" cy="4725766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21715154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72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45"/>
        </w:numPr>
      </w:pPr>
      <w:r>
        <w:t xml:space="preserve">Sums of Squares depends on n</w:t>
      </w:r>
    </w:p>
    <w:p>
      <w:pPr>
        <w:pStyle w:val="Compact"/>
        <w:numPr>
          <w:ilvl w:val="0"/>
          <w:numId w:val="1045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clipboard-2758972276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46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 relationship</w:t>
      </w:r>
    </w:p>
    <w:p>
      <w:pPr>
        <w:pStyle w:val="Compact"/>
        <w:numPr>
          <w:ilvl w:val="0"/>
          <w:numId w:val="1046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clipboard-2758972276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96" Target="media/rId96.png" /><Relationship Type="http://schemas.openxmlformats.org/officeDocument/2006/relationships/image" Id="rId90" Target="media/rId90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22" Target="media/rId122.png" /><Relationship Type="http://schemas.openxmlformats.org/officeDocument/2006/relationships/image" Id="rId61" Target="media/rId61.png" /><Relationship Type="http://schemas.openxmlformats.org/officeDocument/2006/relationships/image" Id="rId129" Target="media/rId129.png" /><Relationship Type="http://schemas.openxmlformats.org/officeDocument/2006/relationships/image" Id="rId118" Target="media/rId1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2025-09-02T21:06:00Z</dcterms:created>
  <dcterms:modified xsi:type="dcterms:W3CDTF">2025-09-02T21:06:00Z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