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05.png" ContentType="image/png"/>
  <Override PartName="/word/media/rId109.png" ContentType="image/png"/>
  <Override PartName="/word/media/rId88.png" ContentType="image/png"/>
  <Override PartName="/word/media/rId62.png" ContentType="image/png"/>
  <Override PartName="/word/media/rId58.png" ContentType="image/png"/>
  <Override PartName="/word/media/rId42.png" ContentType="image/png"/>
  <Override PartName="/word/media/rId24.png" ContentType="image/png"/>
  <Override PartName="/word/media/rId70.png" ContentType="image/png"/>
  <Override PartName="/word/media/rId75.png" ContentType="image/png"/>
  <Override PartName="/word/media/rId66.png" ContentType="image/png"/>
  <Override PartName="/word/media/rId53.png" ContentType="image/png"/>
  <Override PartName="/word/media/rId93.png" ContentType="image/png"/>
  <Override PartName="/word/media/rId33.png" ContentType="image/png"/>
  <Override PartName="/word/media/rId37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pStyle w:val="Compact"/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pStyle w:val="Compact"/>
        <w:numPr>
          <w:ilvl w:val="1"/>
          <w:numId w:val="1002"/>
        </w:numPr>
      </w:pPr>
      <w:r>
        <w:t xml:space="preserve">Normality of Residuals</w:t>
      </w:r>
    </w:p>
    <w:p>
      <w:pPr>
        <w:pStyle w:val="Compact"/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FirstParagraph"/>
      </w:pPr>
      <w:r>
        <w:t xml:space="preserve">Logistic Regression</w:t>
      </w:r>
    </w:p>
    <w:p>
      <w:pPr>
        <w:pStyle w:val="Compact"/>
        <w:numPr>
          <w:ilvl w:val="0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 Generalized Linear Models (GLMs) allow for a wider range of</w:t>
      </w:r>
      <w:r>
        <w:t xml:space="preserve"> </w:t>
      </w:r>
      <w:r>
        <w:t xml:space="preserve">probability 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2" w:name="the-three-elements-of-a-glm"/>
    <w:p>
      <w:pPr>
        <w:pStyle w:val="Heading1"/>
      </w:pPr>
      <w:r>
        <w:t xml:space="preserve">The Three Elements of a GLM</w:t>
      </w:r>
    </w:p>
    <w:bookmarkStart w:id="31" w:name="glms-consist-of-three-components"/>
    <w:p>
      <w:pPr>
        <w:pStyle w:val="Heading3"/>
      </w:pPr>
      <w:r>
        <w:t xml:space="preserve">GLMs consist of three components: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End w:id="32"/>
    <w:bookmarkStart w:id="3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 ### Island</w:t>
      </w:r>
      <w:r>
        <w:t xml:space="preserve"> </w:t>
      </w:r>
      <w:r>
        <w:t xml:space="preserve">Biogeography Data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Species</w:t>
      </w:r>
    </w:p>
    <w:p>
      <w:pPr>
        <w:pStyle w:val="Compact"/>
        <w:numPr>
          <w:ilvl w:val="1"/>
          <w:numId w:val="1009"/>
        </w:numPr>
      </w:pPr>
      <w:r>
        <w:t xml:space="preserve">Number of plant species (count data)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Endemics</w:t>
      </w:r>
    </w:p>
    <w:p>
      <w:pPr>
        <w:pStyle w:val="Compact"/>
        <w:numPr>
          <w:ilvl w:val="1"/>
          <w:numId w:val="1009"/>
        </w:numPr>
      </w:pPr>
      <w:r>
        <w:t xml:space="preserve">Number of endemic species (count data)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Area</w:t>
      </w:r>
    </w:p>
    <w:p>
      <w:pPr>
        <w:pStyle w:val="Compact"/>
        <w:numPr>
          <w:ilvl w:val="1"/>
          <w:numId w:val="1009"/>
        </w:numPr>
      </w:pPr>
      <w:r>
        <w:t xml:space="preserve">Island area (km²)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Elevation</w:t>
      </w:r>
    </w:p>
    <w:p>
      <w:pPr>
        <w:pStyle w:val="Compact"/>
        <w:numPr>
          <w:ilvl w:val="1"/>
          <w:numId w:val="1009"/>
        </w:numPr>
      </w:pPr>
      <w:r>
        <w:t xml:space="preserve">Maximum elevation (m)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Nearest</w:t>
      </w:r>
    </w:p>
    <w:p>
      <w:pPr>
        <w:pStyle w:val="Compact"/>
        <w:numPr>
          <w:ilvl w:val="1"/>
          <w:numId w:val="1009"/>
        </w:numPr>
      </w:pPr>
      <w:r>
        <w:t xml:space="preserve">Distance to nearest island (km)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p>
      <w:pPr>
        <w:pStyle w:val="FirstParagraph"/>
      </w:pPr>
      <w:r>
        <w:t xml:space="preserve">We’ll use this dataset throughout to demonstrate different GLM types</w:t>
      </w:r>
      <w:r>
        <w:t xml:space="preserve"> </w:t>
      </w:r>
      <w:r>
        <w:t xml:space="preserve">with biologically meaningful examples.</w:t>
      </w:r>
    </w:p>
    <w:p>
      <w:pPr>
        <w:pStyle w:val="SourceCode"/>
      </w:pPr>
      <w:r>
        <w:rPr>
          <w:rStyle w:val="VerbatimChar"/>
        </w:rPr>
        <w:t xml:space="preserve">##              Species Endemics  Area Elevation Nearest size_category</w:t>
      </w:r>
      <w:r>
        <w:br/>
      </w:r>
      <w:r>
        <w:rPr>
          <w:rStyle w:val="VerbatimChar"/>
        </w:rPr>
        <w:t xml:space="preserve">## Baltra            58       23 25.09       346     0.6        Medium</w:t>
      </w:r>
      <w:r>
        <w:br/>
      </w:r>
      <w:r>
        <w:rPr>
          <w:rStyle w:val="VerbatimChar"/>
        </w:rPr>
        <w:t xml:space="preserve">## Bartolome         31       21  1.24       109     0.6        Medium</w:t>
      </w:r>
      <w:r>
        <w:br/>
      </w:r>
      <w:r>
        <w:rPr>
          <w:rStyle w:val="VerbatimChar"/>
        </w:rPr>
        <w:t xml:space="preserve">## Caldwell           3        3  0.21       114     2.8         Small</w:t>
      </w:r>
      <w:r>
        <w:br/>
      </w:r>
      <w:r>
        <w:rPr>
          <w:rStyle w:val="VerbatimChar"/>
        </w:rPr>
        <w:t xml:space="preserve">## Champion          25        9  0.10        46     1.9         Small</w:t>
      </w:r>
      <w:r>
        <w:br/>
      </w:r>
      <w:r>
        <w:rPr>
          <w:rStyle w:val="VerbatimChar"/>
        </w:rPr>
        <w:t xml:space="preserve">## Coamano            2        1  0.05        77     1.9         Small</w:t>
      </w:r>
      <w:r>
        <w:br/>
      </w:r>
      <w:r>
        <w:rPr>
          <w:rStyle w:val="VerbatimChar"/>
        </w:rPr>
        <w:t xml:space="preserve">## Daphne.Major      18       11  0.34       119     8.0         Small</w:t>
      </w:r>
      <w:r>
        <w:br/>
      </w:r>
      <w:r>
        <w:rPr>
          <w:rStyle w:val="VerbatimChar"/>
        </w:rPr>
        <w:t xml:space="preserve">## Daphne.Minor      24        0  0.08        93     6.0         Small</w:t>
      </w:r>
      <w:r>
        <w:br/>
      </w:r>
      <w:r>
        <w:rPr>
          <w:rStyle w:val="VerbatimChar"/>
        </w:rPr>
        <w:t xml:space="preserve">## Darwin            10        7  2.33       168    34.1        Medium</w:t>
      </w:r>
      <w:r>
        <w:br/>
      </w:r>
      <w:r>
        <w:rPr>
          <w:rStyle w:val="VerbatimChar"/>
        </w:rPr>
        <w:t xml:space="preserve">## Eden               8        4  0.03        71     0.4         Small</w:t>
      </w:r>
      <w:r>
        <w:br/>
      </w:r>
      <w:r>
        <w:rPr>
          <w:rStyle w:val="VerbatimChar"/>
        </w:rPr>
        <w:t xml:space="preserve">## Enderby            2        2  0.18       112     2.6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264"/>
        <w:tblLayout w:type="fixed"/>
        <w:tblLook w:firstRow="1" w:lastRow="0" w:firstColumn="0" w:lastColumn="0" w:noHBand="0" w:noVBand="0" w:val="0020"/>
      </w:tblPr>
      <w:tblGrid>
        <w:gridCol w:w="1210"/>
        <w:gridCol w:w="88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25.09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1.24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2.33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</w:tr>
    </w:tbl>
    <w:p>
      <w:pPr>
        <w:pStyle w:val="BodyText"/>
      </w:pPr>
      <w:r>
        <w:t xml:space="preserve">Let’s visualize endemic species by island size: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41"/>
    <w:bookmarkStart w:id="45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FirstParagraph"/>
      </w:pPr>
      <w:r>
        <w:t xml:space="preserve">Now let’s perform an ANOVA on our LM and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(model_lm,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 Sum Sq Df F value    Pr(&gt;F)    </w:t>
      </w:r>
      <w:r>
        <w:br/>
      </w:r>
      <w:r>
        <w:rPr>
          <w:rStyle w:val="DocumentationTok"/>
        </w:rPr>
        <w:t xml:space="preserve">## (Intercept)     349.5  1  1.6392    0.2113    </w:t>
      </w:r>
      <w:r>
        <w:br/>
      </w:r>
      <w:r>
        <w:rPr>
          <w:rStyle w:val="DocumentationTok"/>
        </w:rPr>
        <w:t xml:space="preserve">## size_category 15906.6  2 37.3066 1.697e-08 ***</w:t>
      </w:r>
      <w:r>
        <w:br/>
      </w:r>
      <w:r>
        <w:rPr>
          <w:rStyle w:val="DocumentationTok"/>
        </w:rPr>
        <w:t xml:space="preserve">## Residuals      5756.1 27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Error estimate based on Pearson residuals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           Sum Sq Df F values    Pr(&gt;F)    </w:t>
      </w:r>
      <w:r>
        <w:br/>
      </w:r>
      <w:r>
        <w:rPr>
          <w:rStyle w:val="DocumentationTok"/>
        </w:rPr>
        <w:t xml:space="preserve">## size_category 15906.6  2   37.307 1.697e-08 ***</w:t>
      </w:r>
      <w:r>
        <w:br/>
      </w:r>
      <w:r>
        <w:rPr>
          <w:rStyle w:val="DocumentationTok"/>
        </w:rPr>
        <w:t xml:space="preserve">## Residuals      5756.1 27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6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bookmarkEnd w:id="46"/>
    <w:bookmarkEnd w:id="47"/>
    <w:bookmarkStart w:id="4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1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1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1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1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1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1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12"/>
        </w:numPr>
      </w:pPr>
      <w:r>
        <w:t xml:space="preserve">Events occur independently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1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48" w:name="Xb00853a8cdd84cfc5329b6bc5003b388c4b5a65"/>
    <w:p>
      <w:pPr>
        <w:pStyle w:val="Heading3"/>
      </w:pPr>
      <w:r>
        <w:t xml:space="preserve">Fit Poisson GLM with size_category as predictor</w:t>
      </w:r>
    </w:p>
    <w:bookmarkEnd w:id="48"/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Species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2.67101    0.07930   33.68   &lt;2e-16 ***</w:t>
      </w:r>
      <w:r>
        <w:br/>
      </w:r>
      <w:r>
        <w:rPr>
          <w:rStyle w:val="DocumentationTok"/>
        </w:rPr>
        <w:t xml:space="preserve">## size_categoryMedium  1.33784    0.08833   15.15   &lt;2e-16 ***</w:t>
      </w:r>
      <w:r>
        <w:br/>
      </w:r>
      <w:r>
        <w:rPr>
          <w:rStyle w:val="DocumentationTok"/>
        </w:rPr>
        <w:t xml:space="preserve">## size_categoryLarge   2.84300    0.08285   34.31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3510.73  on 29  degrees of freedom</w:t>
      </w:r>
      <w:r>
        <w:br/>
      </w:r>
      <w:r>
        <w:rPr>
          <w:rStyle w:val="DocumentationTok"/>
        </w:rPr>
        <w:t xml:space="preserve">## Residual deviance:  939.74  on 27  degrees of freedom</w:t>
      </w:r>
      <w:r>
        <w:br/>
      </w:r>
      <w:r>
        <w:rPr>
          <w:rStyle w:val="DocumentationTok"/>
        </w:rPr>
        <w:t xml:space="preserve">## AIC: 1106.6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9"/>
    <w:bookmarkStart w:id="50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4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4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5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5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15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Species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 2571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0"/>
    <w:bookmarkStart w:id="51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Compact"/>
        <w:numPr>
          <w:ilvl w:val="0"/>
          <w:numId w:val="1016"/>
        </w:numPr>
      </w:pPr>
      <w:r>
        <w:t xml:space="preserve">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</w:t>
      </w:r>
      <w:r>
        <w:t xml:space="preserve"> </w:t>
      </w:r>
      <w:r>
        <w:t xml:space="preserve">rounded to create a count-like variable.</w:t>
      </w:r>
    </w:p>
    <w:p>
      <w:pPr>
        <w:pStyle w:val="Compact"/>
        <w:numPr>
          <w:ilvl w:val="0"/>
          <w:numId w:val="1016"/>
        </w:numPr>
      </w:pPr>
      <w:r>
        <w:t xml:space="preserve">With the natural log link, coefficients represent</w:t>
      </w:r>
      <w:r>
        <w:t xml:space="preserve"> </w:t>
      </w:r>
      <w:r>
        <w:rPr>
          <w:b/>
          <w:bCs/>
        </w:rPr>
        <w:t xml:space="preserve">multiplicative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A coefficient of β means: for each 1-unit increase in X, the</w:t>
      </w:r>
      <w:r>
        <w:t xml:space="preserve"> </w:t>
      </w:r>
      <w:r>
        <w:t xml:space="preserve">response is multiplied by exp(β)</w:t>
      </w:r>
    </w:p>
    <w:p>
      <w:pPr>
        <w:pStyle w:val="Compact"/>
        <w:numPr>
          <w:ilvl w:val="0"/>
          <w:numId w:val="1016"/>
        </w:numPr>
      </w:pPr>
      <w:r>
        <w:t xml:space="preserve">For small β, exp(β) ≈ 1 + β, so β × 100% gives approximate</w:t>
      </w:r>
      <w:r>
        <w:t xml:space="preserve"> </w:t>
      </w:r>
      <w:r>
        <w:t xml:space="preserve">percentage 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Species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2.67101    0.07930   33.68   &lt;2e-16 ***</w:t>
      </w:r>
      <w:r>
        <w:br/>
      </w:r>
      <w:r>
        <w:rPr>
          <w:rStyle w:val="VerbatimChar"/>
        </w:rPr>
        <w:t xml:space="preserve">## size_categoryMedium  1.33784    0.08833   15.15   &lt;2e-16 ***</w:t>
      </w:r>
      <w:r>
        <w:br/>
      </w:r>
      <w:r>
        <w:rPr>
          <w:rStyle w:val="VerbatimChar"/>
        </w:rPr>
        <w:t xml:space="preserve">## size_categoryLarge   2.84300    0.08285   34.31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3510.73  on 29  degrees of freedom</w:t>
      </w:r>
      <w:r>
        <w:br/>
      </w:r>
      <w:r>
        <w:rPr>
          <w:rStyle w:val="VerbatimChar"/>
        </w:rPr>
        <w:t xml:space="preserve">## Residual deviance:  939.74  on 27  degrees of freedom</w:t>
      </w:r>
      <w:r>
        <w:br/>
      </w:r>
      <w:r>
        <w:rPr>
          <w:rStyle w:val="VerbatimChar"/>
        </w:rPr>
        <w:t xml:space="preserve">## AIC: 1106.6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numPr>
          <w:ilvl w:val="0"/>
          <w:numId w:val="1017"/>
        </w:numPr>
      </w:pPr>
      <w:r>
        <w:t xml:space="preserve">Let’s check for overdispersion, which is common in count data:</w:t>
      </w:r>
    </w:p>
    <w:p>
      <w:pPr>
        <w:numPr>
          <w:ilvl w:val="0"/>
          <w:numId w:val="1017"/>
        </w:numPr>
      </w:pPr>
      <w:r>
        <w:t xml:space="preserve">Should be close to 1 for a well-fitting Poisson model</w:t>
      </w:r>
    </w:p>
    <w:p>
      <w:pPr>
        <w:numPr>
          <w:ilvl w:val="0"/>
          <w:numId w:val="1017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9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20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20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20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8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8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8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32.9</w:t>
      </w:r>
    </w:p>
    <w:bookmarkEnd w:id="51"/>
    <w:bookmarkStart w:id="52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SE  df asymp.LCL asymp.UCL</w:t>
      </w:r>
      <w:r>
        <w:br/>
      </w:r>
      <w:r>
        <w:rPr>
          <w:rStyle w:val="DocumentationTok"/>
        </w:rPr>
        <w:t xml:space="preserve">##  Small          14.5 1.15 Inf      12.4      16.9</w:t>
      </w:r>
      <w:r>
        <w:br/>
      </w:r>
      <w:r>
        <w:rPr>
          <w:rStyle w:val="DocumentationTok"/>
        </w:rPr>
        <w:t xml:space="preserve">##  Medium         55.1 2.14 Inf      51.0      59.4</w:t>
      </w:r>
      <w:r>
        <w:br/>
      </w:r>
      <w:r>
        <w:rPr>
          <w:rStyle w:val="DocumentationTok"/>
        </w:rPr>
        <w:t xml:space="preserve">##  Large         248.1 5.95 Inf     236.7     260.1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 SE  df null z.ratio p.value</w:t>
      </w:r>
      <w:r>
        <w:br/>
      </w:r>
      <w:r>
        <w:rPr>
          <w:rStyle w:val="VerbatimChar"/>
        </w:rPr>
        <w:t xml:space="preserve">##  Small / Medium 0.2624 0.02320 Inf    1 -15.146  &lt;.0001</w:t>
      </w:r>
      <w:r>
        <w:br/>
      </w:r>
      <w:r>
        <w:rPr>
          <w:rStyle w:val="VerbatimChar"/>
        </w:rPr>
        <w:t xml:space="preserve">##  Small / Large  0.0583 0.00483 Inf    1 -34.313  &lt;.0001</w:t>
      </w:r>
      <w:r>
        <w:br/>
      </w:r>
      <w:r>
        <w:rPr>
          <w:rStyle w:val="VerbatimChar"/>
        </w:rPr>
        <w:t xml:space="preserve">##  Medium / Large 0.2220 0.01010 Inf    1 -32.935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SE  df asymp.LCL asymp.UCL .group</w:t>
      </w:r>
      <w:r>
        <w:br/>
      </w:r>
      <w:r>
        <w:rPr>
          <w:rStyle w:val="VerbatimChar"/>
        </w:rPr>
        <w:t xml:space="preserve">##  Small          14.5 1.15 Inf      12.4      16.9  a    </w:t>
      </w:r>
      <w:r>
        <w:br/>
      </w:r>
      <w:r>
        <w:rPr>
          <w:rStyle w:val="VerbatimChar"/>
        </w:rPr>
        <w:t xml:space="preserve">##  Medium         55.1 2.14 Inf      51.0      59.4   b   </w:t>
      </w:r>
      <w:r>
        <w:br/>
      </w:r>
      <w:r>
        <w:rPr>
          <w:rStyle w:val="VerbatimChar"/>
        </w:rPr>
        <w:t xml:space="preserve">##  Large         248.1 5.95 Inf     236.7     260.1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52"/>
    <w:bookmarkStart w:id="57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22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23"/>
        </w:numPr>
      </w:pPr>
      <w:r>
        <w:t xml:space="preserve">shows the model’s predictions on top of the real data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24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25"/>
        </w:numPr>
      </w:pPr>
      <w:r>
        <w:t xml:space="preserve">The coefficients represent 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</w:t>
      </w:r>
      <w:r>
        <w:t xml:space="preserve"> </w:t>
      </w:r>
      <w:r>
        <w:t xml:space="preserve">expected count</w:t>
      </w:r>
    </w:p>
    <w:p>
      <w:pPr>
        <w:pStyle w:val="Compact"/>
        <w:numPr>
          <w:ilvl w:val="1"/>
          <w:numId w:val="1025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), they represent multiplicative</w:t>
      </w:r>
      <w:r>
        <w:t xml:space="preserve"> </w:t>
      </w:r>
      <w:r>
        <w:t xml:space="preserve">effects</w:t>
      </w:r>
    </w:p>
    <w:p>
      <w:pPr>
        <w:pStyle w:val="Compact"/>
        <w:numPr>
          <w:ilvl w:val="1"/>
          <w:numId w:val="1025"/>
        </w:numPr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exp(coef)</w:t>
      </w:r>
      <w:r>
        <w:t xml:space="preserve"> </w:t>
      </w:r>
      <w:r>
        <w:t xml:space="preserve">= 0.90 means the expected count is 90%</w:t>
      </w:r>
      <w:r>
        <w:t xml:space="preserve"> </w:t>
      </w:r>
      <w:r>
        <w:t xml:space="preserve">of the reference level</w:t>
      </w:r>
    </w:p>
    <w:bookmarkEnd w:id="56"/>
    <w:bookmarkEnd w:id="57"/>
    <w:bookmarkStart w:id="61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may need to use negative binomial model</w:t>
      </w:r>
      <w:r>
        <w:t xml:space="preserve"> </w:t>
      </w:r>
      <w:r>
        <w:rPr>
          <w:rStyle w:val="VerbatimChar"/>
        </w:rPr>
        <w:t xml:space="preserve">model_nb &lt;- glm.nb(qsec_round ~ cyl, data = mtcars_count)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Species ~ size_category, data = gala, init.theta = 1.709503171,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2.6710     0.2439  10.953  &lt; 2e-16 ***</w:t>
      </w:r>
      <w:r>
        <w:br/>
      </w:r>
      <w:r>
        <w:rPr>
          <w:rStyle w:val="VerbatimChar"/>
        </w:rPr>
        <w:t xml:space="preserve">## size_categoryMedium   1.3378     0.3313   4.039 5.37e-05 ***</w:t>
      </w:r>
      <w:r>
        <w:br/>
      </w:r>
      <w:r>
        <w:rPr>
          <w:rStyle w:val="VerbatimChar"/>
        </w:rPr>
        <w:t xml:space="preserve">## size_categoryLarge    2.8430     0.3790   7.502 6.28e-14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Binomial(1.7095)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90.168  on 29  degrees of freedom</w:t>
      </w:r>
      <w:r>
        <w:br/>
      </w:r>
      <w:r>
        <w:rPr>
          <w:rStyle w:val="VerbatimChar"/>
        </w:rPr>
        <w:t xml:space="preserve">## Residual deviance: 32.932  on 27  degrees of freedom</w:t>
      </w:r>
      <w:r>
        <w:br/>
      </w:r>
      <w:r>
        <w:rPr>
          <w:rStyle w:val="VerbatimChar"/>
        </w:rPr>
        <w:t xml:space="preserve">## AIC: 297.35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1.710 </w:t>
      </w:r>
      <w:r>
        <w:br/>
      </w:r>
      <w:r>
        <w:rPr>
          <w:rStyle w:val="VerbatimChar"/>
        </w:rPr>
        <w:t xml:space="preserve">##           Std. Err.:  0.449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-289.348</w:t>
      </w:r>
    </w:p>
    <w:p>
      <w:pPr>
        <w:pStyle w:val="Compact"/>
        <w:numPr>
          <w:ilvl w:val="0"/>
          <w:numId w:val="1026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27"/>
        </w:numPr>
      </w:pPr>
      <w:r>
        <w:t xml:space="preserve">allows the variance to be larger than the mean</w:t>
      </w:r>
    </w:p>
    <w:p>
      <w:pPr>
        <w:pStyle w:val="Compact"/>
        <w:numPr>
          <w:ilvl w:val="1"/>
          <w:numId w:val="1027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1"/>
          <w:numId w:val="1027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1"/>
          <w:numId w:val="1027"/>
        </w:numPr>
      </w:pPr>
      <w:r>
        <w:t xml:space="preserve">how it models the overdispersion.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Where:</w:t>
      </w:r>
    </w:p>
    <w:p>
      <w:pPr>
        <w:pStyle w:val="Compact"/>
        <w:numPr>
          <w:ilvl w:val="1"/>
          <w:numId w:val="1029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9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9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4"/>
    <w:bookmarkStart w:id="78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8"/>
    <w:bookmarkStart w:id="80" w:name="interpreting-the-odds-ratio"/>
    <w:p>
      <w:pPr>
        <w:pStyle w:val="Heading1"/>
      </w:pPr>
      <w:r>
        <w:t xml:space="preserve">Interpreting the Odds Ratio</w:t>
      </w:r>
    </w:p>
    <w:bookmarkStart w:id="79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31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31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31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31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31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31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9"/>
    <w:bookmarkEnd w:id="80"/>
    <w:bookmarkStart w:id="81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1"/>
    <w:bookmarkStart w:id="82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2"/>
    <w:bookmarkStart w:id="83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3"/>
    <w:bookmarkStart w:id="87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3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32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32"/>
        </w:numPr>
      </w:pPr>
      <w:r>
        <w:t xml:space="preserve">No extreme outliers</w:t>
      </w:r>
    </w:p>
    <w:p>
      <w:pPr>
        <w:pStyle w:val="Compact"/>
        <w:numPr>
          <w:ilvl w:val="0"/>
          <w:numId w:val="1032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33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33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33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2"/>
    <w:bookmarkStart w:id="96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9"/>
    <w:bookmarkStart w:id="102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2"/>
    <w:bookmarkStart w:id="104" w:name="relationship-between-glms-and-anovas"/>
    <w:p>
      <w:pPr>
        <w:pStyle w:val="Heading1"/>
      </w:pPr>
      <w:r>
        <w:t xml:space="preserve">Relationship Between GLMs and ANOVAs</w:t>
      </w:r>
    </w:p>
    <w:bookmarkStart w:id="103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34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34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35"/>
        </w:numPr>
      </w:pPr>
      <w:r>
        <w:t xml:space="preserve">Therefore, a one-way ANOVA is equivalent to:</w:t>
      </w:r>
    </w:p>
    <w:p>
      <w:pPr>
        <w:numPr>
          <w:ilvl w:val="1"/>
          <w:numId w:val="1036"/>
        </w:numPr>
      </w:pPr>
      <w:r>
        <w:t xml:space="preserve">A linear regression with a categorical predictor</w:t>
      </w:r>
    </w:p>
    <w:p>
      <w:pPr>
        <w:numPr>
          <w:ilvl w:val="1"/>
          <w:numId w:val="1036"/>
        </w:numPr>
      </w:pPr>
      <w:r>
        <w:t xml:space="preserve">A Gaussian GLM with an identity link and a categorical predictor</w:t>
      </w:r>
    </w:p>
    <w:bookmarkEnd w:id="103"/>
    <w:bookmarkEnd w:id="104"/>
    <w:bookmarkStart w:id="108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assumptions-and-diagnostics-summary"/>
    <w:p>
      <w:pPr>
        <w:pStyle w:val="Heading1"/>
      </w:pPr>
      <w:r>
        <w:t xml:space="preserve">Assumptions and Diagnostics Summary</w:t>
      </w:r>
    </w:p>
    <w:p>
      <w:pPr>
        <w:numPr>
          <w:ilvl w:val="0"/>
          <w:numId w:val="1037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38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38"/>
        </w:numPr>
      </w:pPr>
      <w:r>
        <w:t xml:space="preserve">Correct specification of the link function /variance structure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39"/>
        </w:numPr>
      </w:pPr>
      <w:r>
        <w:t xml:space="preserve">Normality of residuals</w:t>
      </w:r>
    </w:p>
    <w:p>
      <w:pPr>
        <w:pStyle w:val="Compact"/>
        <w:numPr>
          <w:ilvl w:val="1"/>
          <w:numId w:val="1039"/>
        </w:numPr>
      </w:pPr>
      <w:r>
        <w:t xml:space="preserve">Homogeneity of variance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40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40"/>
        </w:numPr>
      </w:pPr>
      <w:r>
        <w:t xml:space="preserve">Mean equals variance - overdispersed = negative binomial)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41"/>
        </w:numPr>
      </w:pPr>
      <w:r>
        <w:t xml:space="preserve">Binary response variable</w:t>
      </w:r>
    </w:p>
    <w:p>
      <w:pPr>
        <w:pStyle w:val="Compact"/>
        <w:numPr>
          <w:ilvl w:val="1"/>
          <w:numId w:val="1041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41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equivalent to standard</w:t>
      </w:r>
      <w:r>
        <w:t xml:space="preserve"> </w:t>
      </w:r>
      <w:r>
        <w:t xml:space="preserve">linear models and ANOVAs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 - probability of success or presence.</w:t>
      </w:r>
    </w:p>
    <w:p>
      <w:pPr>
        <w:pStyle w:val="Compact"/>
        <w:numPr>
          <w:ilvl w:val="0"/>
          <w:numId w:val="1043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44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44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44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44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3"/>
    <w:bookmarkStart w:id="114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45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45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45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45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45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4"/>
    <w:bookmarkStart w:id="11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88" Target="media/rId88.png" /><Relationship Type="http://schemas.openxmlformats.org/officeDocument/2006/relationships/image" Id="rId62" Target="media/rId62.png" /><Relationship Type="http://schemas.openxmlformats.org/officeDocument/2006/relationships/image" Id="rId58" Target="media/rId58.png" /><Relationship Type="http://schemas.openxmlformats.org/officeDocument/2006/relationships/image" Id="rId42" Target="media/rId42.png" /><Relationship Type="http://schemas.openxmlformats.org/officeDocument/2006/relationships/image" Id="rId24" Target="media/rId24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66" Target="media/rId66.png" /><Relationship Type="http://schemas.openxmlformats.org/officeDocument/2006/relationships/image" Id="rId53" Target="media/rId53.png" /><Relationship Type="http://schemas.openxmlformats.org/officeDocument/2006/relationships/image" Id="rId93" Target="media/rId93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84" Target="media/rId8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2025-11-08T17:17:44Z</dcterms:created>
  <dcterms:modified xsi:type="dcterms:W3CDTF">2025-11-08T17:17:44Z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