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202356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0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2286000" cy="129540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8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8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9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9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11/13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0"/>
        </w:numPr>
      </w:pPr>
      <w:r>
        <w:t xml:space="preserve">The slope tells us how many percentage points of max ice cover change per year</w:t>
      </w:r>
    </w:p>
    <w:p>
      <w:pPr>
        <w:pStyle w:val="Compact"/>
        <w:numPr>
          <w:ilvl w:val="0"/>
          <w:numId w:val="1020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1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1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12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3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3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4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5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5"/>
        </w:numPr>
      </w:pPr>
      <w:r>
        <w:t xml:space="preserve">Compare your lake’s maximum ice trend to Lake Superior’s, predicting first by hand</w:t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2026-09-08T13:18:05Z</dcterms:created>
  <dcterms:modified xsi:type="dcterms:W3CDTF">2026-09-08T13:18:05Z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