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 plots, saved as PNG (GGPlot I)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descriptive analysis of the leaf data.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 </w:t>
            </w:r>
            <w:r>
              <w:t xml:space="preserve">— before we even get to formal hypothesis testing.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then press Render — every table, figure, and sentence downstream updates to match.</w:t>
            </w:r>
          </w:p>
          <w:p/>
        </w:tc>
      </w:tr>
    </w:tbl>
    <w:p>
      <w:pPr>
        <w:pStyle w:val="CaptionedFigure"/>
      </w:pPr>
      <w:r>
        <w:drawing>
          <wp:inline>
            <wp:extent cx="3302000" cy="1879600"/>
            <wp:effectExtent b="0" l="0" r="0" t="0"/>
            <wp:docPr descr="Diagram of the pipe operator: tree_df flows down into filter(side == “sunny”), then flows down into summary(), read as “take tree_df, then filter, then summarise.”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filter(side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rPr>
          <w:b/>
          <w:bCs/>
        </w:rPr>
        <w:t xml:space="preserve">🛑 Do Activity Step 1 now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tree_box_plot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Once you know to read the error for the chunk name, you’ll go straight to the repeated label instead of guessing.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rPr>
          <w:b/>
          <w:bCs/>
        </w:rPr>
        <w:t xml:space="preserve">🛑 Do Activity Steps 2–4 now</w:t>
      </w:r>
    </w:p>
    <w:p>
      <w:pPr>
        <w:pStyle w:val="BodyText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chunk-3-of-4-chunk-options-inline-code"/>
    <w:p>
      <w:pPr>
        <w:pStyle w:val="Heading1"/>
      </w:pPr>
      <w:r>
        <w:t xml:space="preserve">🧩 Chunk 3 of 4 · Chunk Options &amp; Inline Code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inline</w:t>
      </w:r>
      <w:r>
        <w:t xml:space="preserve"> </w:t>
      </w:r>
      <w:r>
        <w:rPr>
          <w:rStyle w:val="VerbatimChar"/>
        </w:rPr>
        <w:t xml:space="preserve">`r `</w:t>
      </w:r>
      <w:r>
        <w:t xml:space="preserve"> </w:t>
      </w:r>
      <w:r>
        <w:t xml:space="preserve">to drop live numbers into sentences.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value and drop it into a sentence).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#tree_box_plot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inline-code-numbers-inside-sentences"/>
    <w:p>
      <w:pPr>
        <w:pStyle w:val="Heading1"/>
      </w:pPr>
      <w:r>
        <w:t xml:space="preserve">Inline code — numbers inside sentences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mean(shady_wt)</w:t>
            </w:r>
            <w:r>
              <w:t xml:space="preserve"> </w:t>
            </w:r>
            <w:r>
              <w:t xml:space="preserve">is 7.8, what exact sentence will render from the inline-code line below? Say it out loud before you check.</w:t>
            </w:r>
          </w:p>
          <w:p/>
        </w:tc>
      </w:tr>
    </w:tbl>
    <w:p>
      <w:pPr>
        <w:pStyle w:val="BodyText"/>
      </w:pPr>
      <w:r>
        <w:t xml:space="preserve">Drop a live result</w:t>
      </w:r>
      <w:r>
        <w:t xml:space="preserve"> </w:t>
      </w:r>
      <w:r>
        <w:rPr>
          <w:b/>
          <w:bCs/>
        </w:rPr>
        <w:t xml:space="preserve">into a sentence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`r `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Shady leaves averaged `# r mean(shady_wt)` g.</w:t>
      </w:r>
    </w:p>
    <w:p>
      <w:pPr>
        <w:pStyle w:val="FirstParagraph"/>
      </w:pPr>
      <w:r>
        <w:t xml:space="preserve">renders as:</w:t>
      </w:r>
    </w:p>
    <w:p>
      <w:pPr>
        <w:pStyle w:val="BlockText"/>
      </w:pPr>
      <w:r>
        <w:t xml:space="preserve">Shady leaves averaged</w:t>
      </w:r>
      <w:r>
        <w:t xml:space="preserve"> </w:t>
      </w:r>
      <w:r>
        <w:rPr>
          <w:b/>
          <w:bCs/>
        </w:rPr>
        <w:t xml:space="preserve">7.8</w:t>
      </w:r>
      <w:r>
        <w:t xml:space="preserve"> </w:t>
      </w:r>
      <w:r>
        <w:t xml:space="preserve">g.</w:t>
      </w:r>
    </w:p>
    <w:p>
      <w:pPr>
        <w:pStyle w:val="Compact"/>
        <w:numPr>
          <w:ilvl w:val="0"/>
          <w:numId w:val="1014"/>
        </w:numPr>
      </w:pPr>
      <w:r>
        <w:t xml:space="preserve">The number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the sentence fixes itself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inline code is worth the syntax: your</w:t>
            </w:r>
            <w:r>
              <w:t xml:space="preserve"> </w:t>
            </w:r>
            <w:r>
              <w:rPr>
                <w:i/>
                <w:iCs/>
              </w:rPr>
              <w:t xml:space="preserve">prose</w:t>
            </w:r>
            <w:r>
              <w:t xml:space="preserve"> </w:t>
            </w:r>
            <w:r>
              <w:t xml:space="preserve">stays true to your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without you retyping a single number.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Inline code only works if the object exists. Load and compute it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sentence.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rPr>
          <w:b/>
          <w:bCs/>
        </w:rPr>
        <w:t xml:space="preserve">🛑 Do Activity Step 5 now</w:t>
      </w:r>
    </w:p>
    <w:p>
      <w:pPr>
        <w:pStyle w:val="BodyText"/>
      </w:pPr>
      <w:r>
        <w:t xml:space="preserve">Compute a group mean, then insert it into a sentence with inline code. Predict the number that will appear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rPr>
          <w:b/>
          <w:bCs/>
        </w:rPr>
        <w:t xml:space="preserve">🛑 Do Activity Steps 6–7 now</w:t>
      </w:r>
    </w:p>
    <w:p>
      <w:pPr>
        <w:pStyle w:val="BodyText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t xml:space="preserve">Put a</w:t>
      </w:r>
      <w:r>
        <w:t xml:space="preserve"> </w:t>
      </w:r>
      <w:r>
        <w:rPr>
          <w:b/>
          <w:bCs/>
        </w:rPr>
        <w:t xml:space="preserve">live number in a sentence</w:t>
      </w:r>
      <w:r>
        <w:t xml:space="preserve"> </w:t>
      </w:r>
      <w:r>
        <w:t xml:space="preserve">with inline code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06 summary statistics,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 — including the t-test you’ll run in Lecture 09.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08 (Flex/Catch-up), then Lecture 09:</w:t>
      </w:r>
    </w:p>
    <w:p>
      <w:pPr>
        <w:pStyle w:val="Compact"/>
        <w:numPr>
          <w:ilvl w:val="0"/>
          <w:numId w:val="1018"/>
        </w:numPr>
      </w:pPr>
      <w:r>
        <w:t xml:space="preserve">The two-sample t-test — formally testing our leaf hypothesis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2026-09-08T13:18:12Z</dcterms:created>
  <dcterms:modified xsi:type="dcterms:W3CDTF">2026-09-08T13:18:12Z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Why Quarto? Code chunks, Markdown, and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