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9.png" ContentType="image/png"/>
  <Override PartName="/word/media/rId13.png" ContentType="image/png"/>
  <Override PartName="/word/media/rId44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09 — T-Tests I: Setting Up the Test</w:t>
      </w:r>
    </w:p>
    <w:p>
      <w:pPr>
        <w:pStyle w:val="Subtitle"/>
      </w:pPr>
      <w:r>
        <w:t xml:space="preserve">Hypotheses, the t-statistic, and checking assumptions before we test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2026-09-08</w:t>
      </w:r>
    </w:p>
    <w:bookmarkStart w:id="12" w:name="where-we-left-off-lectures-0506"/>
    <w:p>
      <w:pPr>
        <w:pStyle w:val="Heading1"/>
      </w:pPr>
      <w:r>
        <w:t xml:space="preserve">Where we left off (Lectures 05–06)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Wrangling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as the core tidyverse verbs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Descriptive stats</w:t>
      </w:r>
      <w:r>
        <w:t xml:space="preserve"> </w:t>
      </w:r>
      <w:r>
        <w:t xml:space="preserve">— mean, median, SD, SE 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NA handling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sum(!is.na())</w:t>
      </w:r>
      <w:r>
        <w:t xml:space="preserve"> </w:t>
      </w:r>
      <w:r>
        <w:t xml:space="preserve">is the safe way to count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Boxplot</w:t>
      </w:r>
      <w:r>
        <w:t xml:space="preserve"> </w:t>
      </w:r>
      <w:r>
        <w:t xml:space="preserve">+ jittered points;</w:t>
      </w:r>
      <w:r>
        <w:t xml:space="preserve"> </w:t>
      </w:r>
      <w:r>
        <w:rPr>
          <w:b/>
          <w:bCs/>
        </w:rPr>
        <w:t xml:space="preserve">mean ± SE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(Lecture 03, GGPlot I)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Finding:</w:t>
      </w:r>
      <w:r>
        <w:t xml:space="preserve"> </w:t>
      </w:r>
      <w:r>
        <w:t xml:space="preserve">shady leaves appear heavier, taller, and wider than sunny leaves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Lecture 06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We described the pattern in our data. Over the next two lectures we formally test whether that pattern is</w:t>
            </w:r>
            <w:r>
              <w:t xml:space="preserve"> </w:t>
            </w:r>
            <w:r>
              <w:rPr>
                <w:i/>
                <w:iCs/>
              </w:rPr>
              <w:t xml:space="preserve">statistically significant</w:t>
            </w:r>
            <w:r>
              <w:t xml:space="preserve"> </w:t>
            </w:r>
            <w:r>
              <w:t xml:space="preserve">— today we set the test up, next time we run it.</w:t>
            </w:r>
          </w:p>
          <w:p/>
        </w:tc>
      </w:tr>
    </w:tbl>
    <w:bookmarkEnd w:id="12"/>
    <w:bookmarkStart w:id="17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Understand</w:t>
      </w:r>
      <w:r>
        <w:t xml:space="preserve"> </w:t>
      </w:r>
      <w:r>
        <w:t xml:space="preserve">why comparing means is not enough — we need a test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Meet</w:t>
      </w:r>
      <w:r>
        <w:t xml:space="preserve"> </w:t>
      </w:r>
      <w:r>
        <w:t xml:space="preserve">the two-sample t-test and why we default to</w:t>
      </w:r>
      <w:r>
        <w:t xml:space="preserve"> </w:t>
      </w:r>
      <w:r>
        <w:rPr>
          <w:b/>
          <w:bCs/>
        </w:rPr>
        <w:t xml:space="preserve">Welch’s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State</w:t>
      </w:r>
      <w:r>
        <w:t xml:space="preserve"> </w:t>
      </w:r>
      <w:r>
        <w:t xml:space="preserve">null and alternate hypotheses formally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Check assumptions</w:t>
      </w:r>
      <w:r>
        <w:t xml:space="preserve"> </w:t>
      </w:r>
      <w:r>
        <w:t xml:space="preserve">before running any test</w:t>
      </w:r>
    </w:p>
    <w:p>
      <w:pPr>
        <w:pStyle w:val="Compact"/>
        <w:numPr>
          <w:ilvl w:val="1"/>
          <w:numId w:val="1003"/>
        </w:numPr>
      </w:pPr>
      <w:r>
        <w:t xml:space="preserve">normality: histogram + Shapiro-Wilk</w:t>
      </w:r>
    </w:p>
    <w:p>
      <w:pPr>
        <w:pStyle w:val="Compact"/>
        <w:numPr>
          <w:ilvl w:val="1"/>
          <w:numId w:val="1003"/>
        </w:numPr>
      </w:pPr>
      <w:r>
        <w:t xml:space="preserve">variance: Levene’s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of today your data will be fully checked and ready to test. Next lecture, we run it.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Tools added today: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car</w:t>
      </w:r>
      <w:r>
        <w:t xml:space="preserve"> </w:t>
      </w:r>
      <w:r>
        <w:t xml:space="preserve">— Levene’s variance test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05"/>
        </w:numPr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p>
      <w:pPr>
        <w:pStyle w:val="Compact"/>
        <w:numPr>
          <w:ilvl w:val="0"/>
          <w:numId w:val="1005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</w:t>
        </w:r>
      </w:hyperlink>
    </w:p>
    <w:p>
      <w:pPr>
        <w:pStyle w:val="FirstParagraph"/>
      </w:pPr>
      <w:r>
        <w:t xml:space="preserve">Both are in the course</w:t>
      </w:r>
      <w:r>
        <w:t xml:space="preserve"> </w:t>
      </w:r>
      <w:r>
        <w:rPr>
          <w:rStyle w:val="VerbatimChar"/>
        </w:rPr>
        <w:t xml:space="preserve">readings/</w:t>
      </w:r>
      <w:r>
        <w:t xml:space="preserve"> </w:t>
      </w:r>
      <w:r>
        <w:t xml:space="preserve">folder.</w:t>
      </w:r>
    </w:p>
    <w:p>
      <w:pPr>
        <w:pStyle w:val="BodyText"/>
      </w:pPr>
      <w:r>
        <w:rPr>
          <w:b/>
          <w:bCs/>
        </w:rPr>
        <w:t xml:space="preserve">Today’s naming:</w:t>
      </w:r>
    </w:p>
    <w:p>
      <w:pPr>
        <w:pStyle w:val="Compact"/>
        <w:numPr>
          <w:ilvl w:val="0"/>
          <w:numId w:val="1006"/>
        </w:numPr>
      </w:pPr>
      <w:r>
        <w:t xml:space="preserve">test objects →</w:t>
      </w:r>
      <w:r>
        <w:t xml:space="preserve"> </w:t>
      </w:r>
      <w:r>
        <w:rPr>
          <w:rStyle w:val="VerbatimChar"/>
        </w:rPr>
        <w:t xml:space="preserve">_model</w:t>
      </w:r>
    </w:p>
    <w:p>
      <w:pPr>
        <w:pStyle w:val="Compact"/>
        <w:numPr>
          <w:ilvl w:val="0"/>
          <w:numId w:val="1006"/>
        </w:numPr>
      </w:pPr>
      <w:r>
        <w:t xml:space="preserve">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7"/>
    <w:bookmarkStart w:id="18" w:name="our-hypotheses-a-reminder"/>
    <w:p>
      <w:pPr>
        <w:pStyle w:val="Heading1"/>
      </w:pPr>
      <w:r>
        <w:t xml:space="preserve">Our Hypotheses — A Reminder</w:t>
      </w:r>
    </w:p>
    <w:p>
      <w:pPr>
        <w:pStyle w:val="FirstParagraph"/>
      </w:pPr>
      <w:r>
        <w:rPr>
          <w:b/>
          <w:bCs/>
        </w:rPr>
        <w:t xml:space="preserve">Biological prediction:</w:t>
      </w:r>
    </w:p>
    <w:p>
      <w:pPr>
        <w:pStyle w:val="BodyText"/>
      </w:pPr>
      <w:r>
        <w:t xml:space="preserve">Shady-side leaves will be</w:t>
      </w:r>
      <w:r>
        <w:t xml:space="preserve"> </w:t>
      </w:r>
      <w:r>
        <w:rPr>
          <w:b/>
          <w:bCs/>
        </w:rPr>
        <w:t xml:space="preserve">larger and heavier</w:t>
      </w:r>
      <w:r>
        <w:t xml:space="preserve"> </w:t>
      </w:r>
      <w:r>
        <w:t xml:space="preserve">— they need more surface area to capture the limited light filtering through the canopy.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Formal statement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H₀ — null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— no difference in mean leaf weight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Hₐ — alternate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— mean leaf weight differs by side</w:t>
            </w:r>
          </w:p>
        </w:tc>
      </w:tr>
    </w:tbl>
    <w:p>
      <w:pPr>
        <w:pStyle w:val="BodyText"/>
      </w:pPr>
      <w:r>
        <w:t xml:space="preserve">We use a</w:t>
      </w:r>
      <w:r>
        <w:t xml:space="preserve"> </w:t>
      </w:r>
      <w:r>
        <w:rPr>
          <w:b/>
          <w:bCs/>
        </w:rPr>
        <w:t xml:space="preserve">two-tailed</w:t>
      </w:r>
      <w:r>
        <w:t xml:space="preserve"> </w:t>
      </w:r>
      <w:r>
        <w:t xml:space="preserve">test — we will detect a difference in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direction.</w:t>
      </w:r>
    </w:p>
    <w:p>
      <w:pPr>
        <w:pStyle w:val="BodyText"/>
      </w:pPr>
      <w:r>
        <w:rPr>
          <w:b/>
          <w:bCs/>
        </w:rPr>
        <w:t xml:space="preserve">Why two-tailed?</w:t>
      </w:r>
    </w:p>
    <w:p>
      <w:pPr>
        <w:pStyle w:val="Compact"/>
        <w:numPr>
          <w:ilvl w:val="0"/>
          <w:numId w:val="1007"/>
        </w:numPr>
      </w:pPr>
      <w:r>
        <w:t xml:space="preserve">We predicted shady &gt; sunny</w:t>
      </w:r>
    </w:p>
    <w:p>
      <w:pPr>
        <w:pStyle w:val="Compact"/>
        <w:numPr>
          <w:ilvl w:val="0"/>
          <w:numId w:val="1007"/>
        </w:numPr>
      </w:pPr>
      <w:r>
        <w:t xml:space="preserve">A one-tailed test would only reject H₀ in that direction</w:t>
      </w:r>
    </w:p>
    <w:p>
      <w:pPr>
        <w:pStyle w:val="Compact"/>
        <w:numPr>
          <w:ilvl w:val="0"/>
          <w:numId w:val="1007"/>
        </w:numPr>
      </w:pPr>
      <w:r>
        <w:t xml:space="preserve">Two-tailed is</w:t>
      </w:r>
      <w:r>
        <w:t xml:space="preserve"> </w:t>
      </w:r>
      <w:r>
        <w:rPr>
          <w:b/>
          <w:bCs/>
        </w:rPr>
        <w:t xml:space="preserve">more conservative</w:t>
      </w:r>
      <w:r>
        <w:t xml:space="preserve"> </w:t>
      </w:r>
      <w:r>
        <w:t xml:space="preserve">and more broadly accepted</w:t>
      </w:r>
    </w:p>
    <w:p>
      <w:pPr>
        <w:pStyle w:val="Compact"/>
        <w:numPr>
          <w:ilvl w:val="0"/>
          <w:numId w:val="1007"/>
        </w:numPr>
      </w:pPr>
      <w:r>
        <w:t xml:space="preserve">If the result is significant two-tailed, it is also significant one-tailed</w:t>
      </w:r>
    </w:p>
    <w:p>
      <w:pPr>
        <w:pStyle w:val="FirstParagraph"/>
      </w:pPr>
      <w:r>
        <w:rPr>
          <w:b/>
          <w:bCs/>
        </w:rPr>
        <w:t xml:space="preserve">α = 0.05</w:t>
      </w:r>
      <w:r>
        <w:t xml:space="preserve"> </w:t>
      </w:r>
      <w:r>
        <w:t xml:space="preserve">— our threshold for rejecting H₀</w:t>
      </w:r>
    </w:p>
    <w:bookmarkEnd w:id="18"/>
    <w:bookmarkStart w:id="21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two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 worksheet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A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is easy to memorize and hard to actually understand. Guessing</w:t>
            </w:r>
            <w:r>
              <w:t xml:space="preserve"> </w:t>
            </w:r>
            <w:r>
              <w:t xml:space="preserve">“above or below 0.05”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you see a test result forces you to reason about the test instead of just reading a number off the screen.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var.equal = FALSE</w:t>
            </w:r>
            <w:r>
              <w:t xml:space="preserve"> </w:t>
            </w:r>
            <w:r>
              <w:t xml:space="preserve">yourself — rather than pasting it — is what makes you notice it’s there at all, instead of skating past the one argument that separates Welch’s from the standard t-test.</w:t>
            </w:r>
          </w:p>
          <w:p/>
        </w:tc>
      </w:tr>
    </w:tbl>
    <w:bookmarkEnd w:id="21"/>
    <w:bookmarkStart w:id="24" w:name="load-libraries-and-data"/>
    <w:p>
      <w:pPr>
        <w:pStyle w:val="Heading1"/>
      </w:pPr>
      <w:r>
        <w:t xml:space="preserve">Load Libraries and Data</w:t>
      </w:r>
    </w:p>
    <w:p>
      <w:pPr>
        <w:pStyle w:val="SourceCode"/>
      </w:pPr>
      <w:r>
        <w:rPr>
          <w:rStyle w:val="CommentTok"/>
        </w:rPr>
        <w:t xml:space="preserve"># Load all packages at the top ----------------------------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reading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data manipulation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</w:t>
      </w:r>
      <w:r>
        <w:rPr>
          <w:rStyle w:val="CommentTok"/>
        </w:rPr>
        <w:t xml:space="preserve"># Levene's test for variance equality</w:t>
      </w:r>
    </w:p>
    <w:p>
      <w:pPr>
        <w:pStyle w:val="SourceCode"/>
      </w:pPr>
      <w:r>
        <w:rPr>
          <w:rStyle w:val="CommentTok"/>
        </w:rPr>
        <w:t xml:space="preserve"># Load the leaf data from the data folder -----------------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rStyle w:val="VerbatimChar"/>
              </w:rPr>
              <w:t xml:space="preserve">car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r>
              <w:rPr>
                <w:b/>
                <w:bCs/>
              </w:rPr>
              <w:t xml:space="preserve">C</w:t>
            </w:r>
            <w:r>
              <w:t xml:space="preserve">ompanion to</w:t>
            </w:r>
            <w:r>
              <w:t xml:space="preserve"> </w:t>
            </w:r>
            <w:r>
              <w:rPr>
                <w:b/>
                <w:bCs/>
              </w:rPr>
              <w:t xml:space="preserve">A</w:t>
            </w:r>
            <w:r>
              <w:t xml:space="preserve">pplied</w:t>
            </w:r>
            <w:r>
              <w:t xml:space="preserve"> </w:t>
            </w:r>
            <w:r>
              <w:rPr>
                <w:b/>
                <w:bCs/>
              </w:rPr>
              <w:t xml:space="preserve">R</w:t>
            </w:r>
            <w:r>
              <w:t xml:space="preserve">egression package. It contains</w:t>
            </w:r>
            <w:r>
              <w:t xml:space="preserve"> </w:t>
            </w:r>
            <w:r>
              <w:rPr>
                <w:rStyle w:val="VerbatimChar"/>
              </w:rPr>
              <w:t xml:space="preserve">leveneTest()</w:t>
            </w:r>
            <w:r>
              <w:t xml:space="preserve">, which we use to check whether our two groups have similar variance.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Install once: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install.packages("car")</w:t>
            </w:r>
          </w:p>
          <w:p/>
        </w:tc>
      </w:tr>
    </w:tbl>
    <w:bookmarkEnd w:id="24"/>
    <w:bookmarkStart w:id="25" w:name="chunk-1-of-2-why-we-test-the-t-statistic"/>
    <w:p>
      <w:pPr>
        <w:pStyle w:val="Heading1"/>
      </w:pPr>
      <w:r>
        <w:t xml:space="preserve">🧩 Chunk 1 of 2 · Why We Test &amp; the t-Statistic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why comparing means isn’t enough, the five-step framework we’ll use for every test this semester, what a two-sample t-test is, and why we default to Welch’s.</w:t>
      </w:r>
    </w:p>
    <w:p>
      <w:pPr>
        <w:pStyle w:val="BodyText"/>
      </w:pPr>
      <w:r>
        <w:rPr>
          <w:b/>
          <w:bCs/>
        </w:rPr>
        <w:t xml:space="preserve">🛑 After this chunk: Activity Parts 1–2</w:t>
      </w:r>
      <w:r>
        <w:t xml:space="preserve"> </w:t>
      </w:r>
      <w:r>
        <w:t xml:space="preserve">(load data, recap the descriptive stats).</w:t>
      </w:r>
    </w:p>
    <w:bookmarkEnd w:id="25"/>
    <w:bookmarkStart w:id="29" w:name="why-comparing-means-is-not-enough"/>
    <w:p>
      <w:pPr>
        <w:pStyle w:val="Heading1"/>
      </w:pPr>
      <w:r>
        <w:t xml:space="preserve">Why Comparing Means Is Not Enough</w:t>
      </w:r>
    </w:p>
    <w:p>
      <w:pPr>
        <w:pStyle w:val="SourceCode"/>
      </w:pPr>
      <w:r>
        <w:rPr>
          <w:rStyle w:val="CommentTok"/>
        </w:rPr>
        <w:t xml:space="preserve"># Remind ourselves what the data look like ---------------</w:t>
      </w:r>
      <w:r>
        <w:br/>
      </w:r>
      <w:r>
        <w:rPr>
          <w:rStyle w:val="NormalTok"/>
        </w:rPr>
        <w:t xml:space="preserve">recap_plot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recap_plot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t_tests_lecture_files/figure-docx/recap-plot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means look different — but:</w:t>
      </w:r>
    </w:p>
    <w:p>
      <w:pPr>
        <w:pStyle w:val="Compact"/>
        <w:numPr>
          <w:ilvl w:val="0"/>
          <w:numId w:val="1010"/>
        </w:numPr>
      </w:pPr>
      <w:r>
        <w:t xml:space="preserve">We only have</w:t>
      </w:r>
      <w:r>
        <w:t xml:space="preserve"> </w:t>
      </w:r>
      <w:r>
        <w:rPr>
          <w:b/>
          <w:bCs/>
        </w:rPr>
        <w:t xml:space="preserve">10 leaves per group</w:t>
      </w:r>
    </w:p>
    <w:p>
      <w:pPr>
        <w:pStyle w:val="Compact"/>
        <w:numPr>
          <w:ilvl w:val="0"/>
          <w:numId w:val="1010"/>
        </w:numPr>
      </w:pPr>
      <w:r>
        <w:t xml:space="preserve">There is</w:t>
      </w:r>
      <w:r>
        <w:t xml:space="preserve"> </w:t>
      </w:r>
      <w:r>
        <w:rPr>
          <w:b/>
          <w:bCs/>
        </w:rPr>
        <w:t xml:space="preserve">natural variability</w:t>
      </w:r>
      <w:r>
        <w:t xml:space="preserve"> </w:t>
      </w:r>
      <w:r>
        <w:t xml:space="preserve">within each group</w:t>
      </w:r>
    </w:p>
    <w:p>
      <w:pPr>
        <w:pStyle w:val="Compact"/>
        <w:numPr>
          <w:ilvl w:val="0"/>
          <w:numId w:val="1010"/>
        </w:numPr>
      </w:pPr>
      <w:r>
        <w:t xml:space="preserve">The groups’ ranges</w:t>
      </w:r>
      <w:r>
        <w:t xml:space="preserve"> </w:t>
      </w:r>
      <w:r>
        <w:rPr>
          <w:b/>
          <w:bCs/>
        </w:rPr>
        <w:t xml:space="preserve">overlap</w:t>
      </w:r>
      <w:r>
        <w:t xml:space="preserve"> </w:t>
      </w:r>
      <w:r>
        <w:t xml:space="preserve">somewhat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p</w:t>
      </w:r>
      <w:r>
        <w:t xml:space="preserve">-value tells us:</w:t>
      </w:r>
    </w:p>
    <w:p>
      <w:pPr>
        <w:pStyle w:val="BlockText"/>
      </w:pPr>
      <w:r>
        <w:rPr>
          <w:i/>
          <w:iCs/>
        </w:rPr>
        <w:t xml:space="preserve">“If H₀ were true, how often would we see a gap this large just by chance?”</w:t>
      </w:r>
    </w:p>
    <w:p>
      <w:pPr>
        <w:pStyle w:val="FirstParagraph"/>
      </w:pPr>
      <w:r>
        <w:t xml:space="preserve">Small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→ the gap is unlikely to be chance.</w:t>
      </w:r>
    </w:p>
    <w:bookmarkEnd w:id="29"/>
    <w:bookmarkStart w:id="33" w:name="five-steps-to-a-hypothesis-test"/>
    <w:p>
      <w:pPr>
        <w:pStyle w:val="Heading1"/>
      </w:pPr>
      <w:r>
        <w:t xml:space="preserve">Five Steps to a Hypothesis Test</w:t>
      </w:r>
    </w:p>
    <w:p>
      <w:pPr>
        <w:pStyle w:val="FirstParagraph"/>
      </w:pPr>
      <w:r>
        <w:t xml:space="preserve">Every hypothesis test this semester — t-test, ANOVA, regression — follows the same sequence: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When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State H₀ and Hₐ</w:t>
            </w:r>
          </w:p>
        </w:tc>
        <w:tc>
          <w:tcPr/>
          <w:p>
            <w:pPr>
              <w:pStyle w:val="Compact"/>
            </w:pPr>
            <w:r>
              <w:t xml:space="preserve">Today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b/>
                <w:bCs/>
              </w:rPr>
              <w:t xml:space="preserve">normality</w:t>
            </w:r>
          </w:p>
        </w:tc>
        <w:tc>
          <w:tcPr/>
          <w:p>
            <w:pPr>
              <w:pStyle w:val="Compact"/>
            </w:pPr>
            <w:r>
              <w:t xml:space="preserve">Today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</w:pPr>
            <w:r>
              <w:t xml:space="preserve">Today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</w:t>
            </w:r>
            <w:r>
              <w:t xml:space="preserve"> </w:t>
            </w:r>
            <w:r>
              <w:t xml:space="preserve">the test</w:t>
            </w:r>
          </w:p>
        </w:tc>
        <w:tc>
          <w:tcPr/>
          <w:p>
            <w:pPr>
              <w:pStyle w:val="Compact"/>
            </w:pPr>
            <w:r>
              <w:t xml:space="preserve">Next lecture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Interpret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b/>
                <w:bCs/>
              </w:rPr>
              <w:t xml:space="preserve">report</w:t>
            </w:r>
          </w:p>
        </w:tc>
        <w:tc>
          <w:tcPr/>
          <w:p>
            <w:pPr>
              <w:pStyle w:val="Compact"/>
            </w:pPr>
            <w:r>
              <w:t xml:space="preserve">Next lecture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Check assumptions BEFORE running the test.</w:t>
            </w:r>
          </w:p>
          <w:p>
            <w:pPr>
              <w:pStyle w:val="BodyText"/>
            </w:pPr>
            <w:r>
              <w:t xml:space="preserve">If your data seriously violate assumptions,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from the t-test is unreliable.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n = 10 per group, our main concern is</w:t>
            </w:r>
            <w:r>
              <w:t xml:space="preserve"> </w:t>
            </w:r>
            <w:r>
              <w:rPr>
                <w:b/>
                <w:bCs/>
              </w:rPr>
              <w:t xml:space="preserve">gross non-normality</w:t>
            </w:r>
            <w:r>
              <w:t xml:space="preserve">. The t-test is quite robust to mild departures.</w:t>
            </w:r>
          </w:p>
          <w:p/>
        </w:tc>
      </w:tr>
    </w:tbl>
    <w:bookmarkEnd w:id="33"/>
    <w:bookmarkStart w:id="34" w:name="what-is-a-two-sample-t-test"/>
    <w:p>
      <w:pPr>
        <w:pStyle w:val="Heading1"/>
      </w:pPr>
      <w:r>
        <w:t xml:space="preserve">What Is a Two-Sample t-Test?</w:t>
      </w:r>
    </w:p>
    <w:p>
      <w:pPr>
        <w:pStyle w:val="FirstParagraph"/>
      </w:pPr>
      <w:r>
        <w:t xml:space="preserve">A two-sample t-test compares the</w:t>
      </w:r>
      <w:r>
        <w:t xml:space="preserve"> </w:t>
      </w:r>
      <w:r>
        <w:rPr>
          <w:b/>
          <w:bCs/>
        </w:rPr>
        <w:t xml:space="preserve">means of two independent groups</w:t>
      </w:r>
      <w:r>
        <w:t xml:space="preserve">.</w:t>
      </w:r>
    </w:p>
    <w:p>
      <w:pPr>
        <w:pStyle w:val="BodyText"/>
      </w:pPr>
      <w:r>
        <w:t xml:space="preserve">It asks:</w:t>
      </w:r>
      <w:r>
        <w:t xml:space="preserve"> </w:t>
      </w:r>
      <w:r>
        <w:rPr>
          <w:i/>
          <w:iCs/>
        </w:rPr>
        <w:t xml:space="preserve">Could both groups plausibly be drawn from populations with the same mean?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t-statistic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SE</m:t>
                  </m:r>
                </m:e>
                <m:sub>
                  <m:r>
                    <m:rPr>
                      <m:nor/>
                      <m:sty m:val="p"/>
                    </m:rPr>
                    <m:t>diff</m:t>
                  </m:r>
                </m:sub>
              </m:sSub>
            </m:den>
          </m:f>
        </m:oMath>
      </m:oMathPara>
    </w:p>
    <w:p>
      <w:pPr>
        <w:pStyle w:val="Compact"/>
        <w:numPr>
          <w:ilvl w:val="0"/>
          <w:numId w:val="1011"/>
        </w:numPr>
      </w:pPr>
      <w:r>
        <w:t xml:space="preserve">Numerator: the</w:t>
      </w:r>
      <w:r>
        <w:t xml:space="preserve"> </w:t>
      </w:r>
      <w:r>
        <w:rPr>
          <w:b/>
          <w:bCs/>
        </w:rPr>
        <w:t xml:space="preserve">observed difference</w:t>
      </w:r>
      <w:r>
        <w:t xml:space="preserve"> </w:t>
      </w:r>
      <w:r>
        <w:t xml:space="preserve">in means</w:t>
      </w:r>
    </w:p>
    <w:p>
      <w:pPr>
        <w:pStyle w:val="Compact"/>
        <w:numPr>
          <w:ilvl w:val="0"/>
          <w:numId w:val="1011"/>
        </w:numPr>
      </w:pPr>
      <w:r>
        <w:t xml:space="preserve">Denominator: the</w:t>
      </w:r>
      <w:r>
        <w:t xml:space="preserve"> </w:t>
      </w:r>
      <w:r>
        <w:rPr>
          <w:b/>
          <w:bCs/>
        </w:rPr>
        <w:t xml:space="preserve">uncertainty</w:t>
      </w:r>
      <w:r>
        <w:t xml:space="preserve"> </w:t>
      </w:r>
      <w:r>
        <w:t xml:space="preserve">in that difference (SE of the difference)</w:t>
      </w:r>
    </w:p>
    <w:p>
      <w:pPr>
        <w:pStyle w:val="FirstParagraph"/>
      </w:pPr>
      <w:r>
        <w:rPr>
          <w:b/>
          <w:bCs/>
        </w:rPr>
        <w:t xml:space="preserve">Large |t|</w:t>
      </w:r>
      <w:r>
        <w:t xml:space="preserve"> </w:t>
      </w:r>
      <w:r>
        <w:t xml:space="preserve">→ the difference is large relative to the noise → small</w:t>
      </w:r>
      <w:r>
        <w:t xml:space="preserve"> </w:t>
      </w:r>
      <w:r>
        <w:rPr>
          <w:i/>
          <w:iCs/>
        </w:rPr>
        <w:t xml:space="preserve">p</w:t>
      </w:r>
      <w:r>
        <w:t xml:space="preserve">-value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Our context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 1</w:t>
            </w:r>
          </w:p>
        </w:tc>
        <w:tc>
          <w:tcPr/>
          <w:p>
            <w:pPr>
              <w:pStyle w:val="Compact"/>
            </w:pPr>
            <w:r>
              <w:t xml:space="preserve">Shady leaves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Group 2</w:t>
            </w:r>
          </w:p>
        </w:tc>
        <w:tc>
          <w:tcPr/>
          <w:p>
            <w:pPr>
              <w:pStyle w:val="Compact"/>
            </w:pPr>
            <w:r>
              <w:t xml:space="preserve">Sunny leaves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Measurement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weight_g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H₀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Hₐ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h</m:t>
                  </m:r>
                  <m:r>
                    <m:t>a</m:t>
                  </m:r>
                  <m:r>
                    <m:t>d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μ</m:t>
                  </m:r>
                </m:e>
                <m:sub>
                  <m:r>
                    <m:t>s</m:t>
                  </m:r>
                  <m:r>
                    <m:t>u</m:t>
                  </m:r>
                  <m:r>
                    <m:t>n</m:t>
                  </m:r>
                  <m:r>
                    <m:t>n</m:t>
                  </m:r>
                  <m:r>
                    <m:t>y</m:t>
                  </m:r>
                </m:sub>
              </m:sSub>
            </m:oMath>
            <w:r>
              <w:t xml:space="preserve">​</w:t>
            </w:r>
          </w:p>
        </w:tc>
      </w:tr>
    </w:tbl>
    <w:bookmarkEnd w:id="34"/>
    <w:bookmarkStart w:id="37" w:name="why-welchs-dont-assume-equal-variance"/>
    <w:p>
      <w:pPr>
        <w:pStyle w:val="Heading1"/>
      </w:pPr>
      <w:r>
        <w:t xml:space="preserve">Why Welch’s? — Don’t Assume Equal Variance</w:t>
      </w:r>
    </w:p>
    <w:p>
      <w:pPr>
        <w:pStyle w:val="FirstParagraph"/>
      </w:pPr>
      <w:r>
        <w:rPr>
          <w:b/>
          <w:bCs/>
        </w:rPr>
        <w:t xml:space="preserve">Standard t-test</w:t>
      </w:r>
      <w:r>
        <w:t xml:space="preserve"> </w:t>
      </w:r>
      <w:r>
        <w:t xml:space="preserve">— pools the two variances into one estimate. Requires both groups to have the</w:t>
      </w:r>
      <w:r>
        <w:t xml:space="preserve"> </w:t>
      </w:r>
      <w:r>
        <w:rPr>
          <w:b/>
          <w:bCs/>
        </w:rPr>
        <w:t xml:space="preserve">same population variance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Welch’s t-test</w:t>
      </w:r>
      <w:r>
        <w:t xml:space="preserve"> </w:t>
      </w:r>
      <w:r>
        <w:t xml:space="preserve">— uses each group’s variance separately.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require equal variance.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The denominator is the</w:t>
      </w:r>
      <w:r>
        <w:t xml:space="preserve"> </w:t>
      </w:r>
      <w:r>
        <w:rPr>
          <w:b/>
          <w:bCs/>
        </w:rPr>
        <w:t xml:space="preserve">true SE of the difference</w:t>
      </w:r>
      <w:r>
        <w:t xml:space="preserve"> </w:t>
      </w:r>
      <w:r>
        <w:t xml:space="preserve">— no pooling.</w:t>
      </w:r>
    </w:p>
    <w:p>
      <w:pPr>
        <w:pStyle w:val="BodyText"/>
      </w:pPr>
      <w:r>
        <w:rPr>
          <w:b/>
          <w:bCs/>
        </w:rPr>
        <w:t xml:space="preserve">Why always use Welch’s?</w:t>
      </w:r>
    </w:p>
    <w:p>
      <w:pPr>
        <w:pStyle w:val="Compact"/>
        <w:numPr>
          <w:ilvl w:val="0"/>
          <w:numId w:val="1012"/>
        </w:numPr>
      </w:pPr>
      <w:r>
        <w:t xml:space="preserve">When variances</w:t>
      </w:r>
      <w:r>
        <w:t xml:space="preserve"> </w:t>
      </w:r>
      <w:r>
        <w:rPr>
          <w:b/>
          <w:bCs/>
        </w:rPr>
        <w:t xml:space="preserve">are</w:t>
      </w:r>
      <w:r>
        <w:t xml:space="preserve"> </w:t>
      </w:r>
      <w:r>
        <w:t xml:space="preserve">equal: almost identical result — minimal loss of power</w:t>
      </w:r>
    </w:p>
    <w:p>
      <w:pPr>
        <w:pStyle w:val="Compact"/>
        <w:numPr>
          <w:ilvl w:val="0"/>
          <w:numId w:val="1012"/>
        </w:numPr>
      </w:pPr>
      <w:r>
        <w:t xml:space="preserve">When variances</w:t>
      </w:r>
      <w:r>
        <w:t xml:space="preserve"> </w:t>
      </w:r>
      <w:r>
        <w:rPr>
          <w:b/>
          <w:bCs/>
        </w:rPr>
        <w:t xml:space="preserve">are not</w:t>
      </w:r>
      <w:r>
        <w:t xml:space="preserve"> </w:t>
      </w:r>
      <w:r>
        <w:t xml:space="preserve">equal: standard t-test gives</w:t>
      </w:r>
      <w:r>
        <w:t xml:space="preserve"> </w:t>
      </w:r>
      <w:r>
        <w:rPr>
          <w:b/>
          <w:bCs/>
        </w:rPr>
        <w:t xml:space="preserve">inflated Type I error</w:t>
      </w:r>
      <w:r>
        <w:t xml:space="preserve"> </w:t>
      </w:r>
      <w:r>
        <w:t xml:space="preserve">(false positives)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Welch’s protects you either way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Best practice:</w:t>
            </w:r>
            <w:r>
              <w:t xml:space="preserve"> </w:t>
            </w:r>
            <w:r>
              <w:t xml:space="preserve">use Welch’s as your</w:t>
            </w:r>
            <w:r>
              <w:t xml:space="preserve"> </w:t>
            </w:r>
            <w:r>
              <w:rPr>
                <w:b/>
                <w:bCs/>
              </w:rPr>
              <w:t xml:space="preserve">default</w:t>
            </w:r>
            <w:r>
              <w:t xml:space="preserve"> </w:t>
            </w:r>
            <w:r>
              <w:t xml:space="preserve">for all two-group comparisons.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R:</w:t>
            </w:r>
            <w:r>
              <w:t xml:space="preserve"> </w:t>
            </w:r>
            <w:r>
              <w:rPr>
                <w:rStyle w:val="VerbatimChar"/>
                <w:b/>
                <w:bCs/>
              </w:rPr>
              <w:t xml:space="preserve">var.equal = FALSE</w:t>
            </w:r>
          </w:p>
          <w:p/>
        </w:tc>
      </w:tr>
    </w:tbl>
    <w:bookmarkEnd w:id="37"/>
    <w:bookmarkStart w:id="40" w:name="seeing-the-formula-in-action"/>
    <w:p>
      <w:pPr>
        <w:pStyle w:val="Heading1"/>
      </w:pPr>
      <w:r>
        <w:t xml:space="preserve">Seeing the Formula in Action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 = difference ÷ SE-of-the-difference, and the difference is 4 g. Do you expect |t| to land nearer 1, 5, or 10? Predict before the numbers appear.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Watch the instructor plug numbers into the formula ----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(weight_g)),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(weight_g,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m_sun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n_sha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n_sun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n[stats_df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((s_sha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n_sha)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(s_sun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n_sun))</w:t>
      </w:r>
      <w:r>
        <w:br/>
      </w:r>
      <w:r>
        <w:rPr>
          <w:rStyle w:val="NormalTok"/>
        </w:rPr>
        <w:t xml:space="preserve">t_manual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(m_sha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m_sun)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"Difference in means:"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(m_sha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m_sun,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Difference in means: 4 g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 of difference: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(se_diff,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SE of difference:    0.411 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"t-statistic:       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(t_manual,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t-statistic:         9.733 </w:t>
      </w:r>
    </w:p>
    <w:p>
      <w:pPr>
        <w:pStyle w:val="FirstParagraph"/>
      </w:pPr>
      <w:r>
        <w:rPr>
          <w:b/>
          <w:bCs/>
        </w:rPr>
        <w:t xml:space="preserve">Step by step:</w:t>
      </w:r>
    </w:p>
    <w:p>
      <w:pPr>
        <w:pStyle w:val="Compact"/>
        <w:numPr>
          <w:ilvl w:val="0"/>
          <w:numId w:val="1013"/>
        </w:numPr>
      </w:pPr>
      <w:r>
        <w:t xml:space="preserve">Difference in means: 7.80 − 3.80 =</w:t>
      </w:r>
      <w:r>
        <w:t xml:space="preserve"> </w:t>
      </w:r>
      <w:r>
        <w:rPr>
          <w:b/>
          <w:bCs/>
        </w:rPr>
        <w:t xml:space="preserve">4.0 g</w:t>
      </w:r>
    </w:p>
    <w:p>
      <w:pPr>
        <w:pStyle w:val="Compact"/>
        <w:numPr>
          <w:ilvl w:val="0"/>
          <w:numId w:val="1013"/>
        </w:numPr>
      </w:pPr>
      <w:r>
        <w:t xml:space="preserve">SE of the difference:</w:t>
      </w:r>
      <w:r>
        <w:t xml:space="preserve"> </w:t>
      </w:r>
      <m:oMath>
        <m:rad>
          <m:radPr>
            <m:degHide m:val="on"/>
          </m:radPr>
          <m:deg/>
          <m:e>
            <m:f>
              <m:fPr>
                <m:type m:val="bar"/>
              </m:fPr>
              <m:num>
                <m:sSubSup>
                  <m:e>
                    <m:r>
                      <m:t>s</m:t>
                    </m:r>
                  </m:e>
                  <m:sub>
                    <m:r>
                      <m:t>s</m:t>
                    </m:r>
                    <m:r>
                      <m:t>h</m:t>
                    </m:r>
                    <m:r>
                      <m:t>a</m:t>
                    </m:r>
                    <m:r>
                      <m:t>d</m:t>
                    </m:r>
                    <m:r>
                      <m:t>y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10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sSubSup>
                  <m:e>
                    <m:r>
                      <m:t>s</m:t>
                    </m:r>
                  </m:e>
                  <m:sub>
                    <m:r>
                      <m:t>s</m:t>
                    </m:r>
                    <m:r>
                      <m:t>u</m:t>
                    </m:r>
                    <m:r>
                      <m:t>n</m:t>
                    </m:r>
                    <m:r>
                      <m:t>n</m:t>
                    </m:r>
                    <m:r>
                      <m:t>y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10</m:t>
                </m:r>
              </m:den>
            </m:f>
          </m:e>
        </m:rad>
      </m:oMath>
    </w:p>
    <w:p>
      <w:pPr>
        <w:pStyle w:val="Compact"/>
        <w:numPr>
          <w:ilvl w:val="0"/>
          <w:numId w:val="1013"/>
        </w:numPr>
      </w:pPr>
      <w:r>
        <w:t xml:space="preserve">t = difference / SE</w:t>
      </w:r>
    </w:p>
    <w:p>
      <w:pPr>
        <w:pStyle w:val="FirstParagraph"/>
      </w:pPr>
      <w:r>
        <w:t xml:space="preserve">The observed difference is ~10 standard errors above zero — very far from what we’d expect if H₀ were true. You’ll try this yourself with a calculator in the activity’s optional section — today the goal is just to see where the number comes from.</w:t>
      </w:r>
    </w:p>
    <w:bookmarkEnd w:id="40"/>
    <w:bookmarkStart w:id="41" w:name="activity-9-parts-12-now"/>
    <w:p>
      <w:pPr>
        <w:pStyle w:val="Heading1"/>
      </w:pPr>
      <w:r>
        <w:t xml:space="preserve">→ ACTIVITY 9 Parts 1–2 now</w:t>
      </w:r>
    </w:p>
    <w:p>
      <w:pPr>
        <w:pStyle w:val="FirstParagraph"/>
      </w:pPr>
      <w:r>
        <w:rPr>
          <w:b/>
          <w:bCs/>
        </w:rPr>
        <w:t xml:space="preserve">🛑 Do Activity Parts 1–2 now</w:t>
      </w:r>
    </w:p>
    <w:p>
      <w:pPr>
        <w:pStyle w:val="BodyText"/>
      </w:pPr>
      <w:r>
        <w:t xml:space="preserve">Load the data and recompute the group means, SD, and SE. Predict each output, type it, run it.</w:t>
      </w:r>
    </w:p>
    <w:bookmarkEnd w:id="41"/>
    <w:bookmarkStart w:id="42" w:name="X070e1d3fdb3dcfb63579c932fca358acf8cd81e"/>
    <w:p>
      <w:pPr>
        <w:pStyle w:val="Heading1"/>
      </w:pPr>
      <w:r>
        <w:t xml:space="preserve">🧩 Chunk 2 of 2 · Steps 1–3: Hypotheses &amp; Assumptions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stating H₀ / Hₐ formally, checking normality (histogram + Shapiro-Wilk), and checking equal variance (Levene’s).</w:t>
      </w:r>
    </w:p>
    <w:p>
      <w:pPr>
        <w:pStyle w:val="BodyText"/>
      </w:pPr>
      <w:r>
        <w:rPr>
          <w:b/>
          <w:bCs/>
        </w:rPr>
        <w:t xml:space="preserve">🛑 After this chunk: Activity Parts 3–6</w:t>
      </w:r>
      <w:r>
        <w:t xml:space="preserve"> </w:t>
      </w:r>
      <w:r>
        <w:t xml:space="preserve">(hypotheses, histogram, Shapiro-Wilk, Levene’s).</w:t>
      </w:r>
    </w:p>
    <w:bookmarkEnd w:id="42"/>
    <w:bookmarkStart w:id="43" w:name="step-1-hypotheses-formal"/>
    <w:p>
      <w:pPr>
        <w:pStyle w:val="Heading1"/>
      </w:pPr>
      <w:r>
        <w:t xml:space="preserve">Step 1 — Hypotheses (Formal)</w:t>
      </w:r>
    </w:p>
    <w:p>
      <w:pPr>
        <w:pStyle w:val="FirstParagraph"/>
      </w:pPr>
      <w:r>
        <w:rPr>
          <w:b/>
          <w:bCs/>
        </w:rPr>
        <w:t xml:space="preserve">Null hypothesis: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s</m:t>
              </m:r>
              <m:r>
                <m:t>h</m:t>
              </m:r>
              <m:r>
                <m:t>a</m:t>
              </m:r>
              <m:r>
                <m:t>d</m:t>
              </m:r>
              <m:r>
                <m:t>y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s</m:t>
              </m:r>
              <m:r>
                <m:t>u</m:t>
              </m:r>
              <m:r>
                <m:t>n</m:t>
              </m:r>
              <m:r>
                <m:t>n</m:t>
              </m:r>
              <m:r>
                <m:t>y</m:t>
              </m:r>
            </m:sub>
          </m:sSub>
        </m:oMath>
      </m:oMathPara>
    </w:p>
    <w:p>
      <w:pPr>
        <w:pStyle w:val="FirstParagraph"/>
      </w:pPr>
      <w:r>
        <w:t xml:space="preserve">Shady and sunny leaves have the</w:t>
      </w:r>
      <w:r>
        <w:t xml:space="preserve"> </w:t>
      </w:r>
      <w:r>
        <w:rPr>
          <w:b/>
          <w:bCs/>
        </w:rPr>
        <w:t xml:space="preserve">same mean weight</w:t>
      </w:r>
      <w:r>
        <w:t xml:space="preserve"> </w:t>
      </w:r>
      <w:r>
        <w:t xml:space="preserve">in the population.</w:t>
      </w:r>
    </w:p>
    <w:p>
      <w:pPr>
        <w:pStyle w:val="BodyText"/>
      </w:pPr>
      <w:r>
        <w:rPr>
          <w:b/>
          <w:bCs/>
        </w:rPr>
        <w:t xml:space="preserve">Alternate hypothesis (two-tailed):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s</m:t>
              </m:r>
              <m:r>
                <m:t>h</m:t>
              </m:r>
              <m:r>
                <m:t>a</m:t>
              </m:r>
              <m:r>
                <m:t>d</m:t>
              </m:r>
              <m:r>
                <m:t>y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s</m:t>
              </m:r>
              <m:r>
                <m:t>u</m:t>
              </m:r>
              <m:r>
                <m:t>n</m:t>
              </m:r>
              <m:r>
                <m:t>n</m:t>
              </m:r>
              <m:r>
                <m:t>y</m:t>
              </m:r>
            </m:sub>
          </m:sSub>
        </m:oMath>
      </m:oMathPara>
    </w:p>
    <w:p>
      <w:pPr>
        <w:pStyle w:val="FirstParagraph"/>
      </w:pPr>
      <w:r>
        <w:t xml:space="preserve">The mean leaf weights</w:t>
      </w:r>
      <w:r>
        <w:t xml:space="preserve"> </w:t>
      </w:r>
      <w:r>
        <w:rPr>
          <w:b/>
          <w:bCs/>
        </w:rPr>
        <w:t xml:space="preserve">differ</w:t>
      </w:r>
      <w:r>
        <w:t xml:space="preserve"> </w:t>
      </w:r>
      <w:r>
        <w:t xml:space="preserve">between sides — in either direction.</w:t>
      </w:r>
    </w:p>
    <w:p>
      <w:pPr>
        <w:pStyle w:val="BodyText"/>
      </w:pPr>
      <w:r>
        <w:rPr>
          <w:b/>
          <w:bCs/>
        </w:rPr>
        <w:t xml:space="preserve">Significance level:</w:t>
      </w:r>
      <w:r>
        <w:t xml:space="preserve"> </w:t>
      </w:r>
      <w:r>
        <w:t xml:space="preserve">α = 0.05</w:t>
      </w:r>
    </w:p>
    <w:p>
      <w:pPr>
        <w:pStyle w:val="BodyText"/>
      </w:pPr>
      <w:r>
        <w:t xml:space="preserve">We will reject H₀ if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&lt; 0.05.</w:t>
      </w:r>
    </w:p>
    <w:p>
      <w:pPr>
        <w:pStyle w:val="BodyText"/>
      </w:pPr>
      <w:r>
        <w:rPr>
          <w:b/>
          <w:bCs/>
        </w:rPr>
        <w:t xml:space="preserve">Why state hypotheses first?</w:t>
      </w:r>
    </w:p>
    <w:p>
      <w:pPr>
        <w:pStyle w:val="Compact"/>
        <w:numPr>
          <w:ilvl w:val="0"/>
          <w:numId w:val="1014"/>
        </w:numPr>
      </w:pPr>
      <w:r>
        <w:t xml:space="preserve">Keeps the analysis honest</w:t>
      </w:r>
    </w:p>
    <w:p>
      <w:pPr>
        <w:pStyle w:val="Compact"/>
        <w:numPr>
          <w:ilvl w:val="0"/>
          <w:numId w:val="1014"/>
        </w:numPr>
      </w:pPr>
      <w:r>
        <w:t xml:space="preserve">Prevents</w:t>
      </w:r>
      <w:r>
        <w:t xml:space="preserve"> </w:t>
      </w:r>
      <w:r>
        <w:t xml:space="preserve">“HARKing”</w:t>
      </w:r>
      <w:r>
        <w:t xml:space="preserve"> </w:t>
      </w:r>
      <w:r>
        <w:t xml:space="preserve">(Hypothesizing After Results are Known)</w:t>
      </w:r>
    </w:p>
    <w:p>
      <w:pPr>
        <w:pStyle w:val="Compact"/>
        <w:numPr>
          <w:ilvl w:val="0"/>
          <w:numId w:val="1014"/>
        </w:numPr>
      </w:pPr>
      <w:r>
        <w:t xml:space="preserve">Forces you to commit to a direction (one-tailed) or not (two-tailed) before seeing the data</w:t>
      </w:r>
    </w:p>
    <w:p>
      <w:pPr>
        <w:pStyle w:val="FirstParagraph"/>
      </w:pPr>
      <w:r>
        <w:rPr>
          <w:b/>
          <w:bCs/>
        </w:rPr>
        <w:t xml:space="preserve">Our commitment:</w:t>
      </w:r>
      <w:r>
        <w:t xml:space="preserve"> </w:t>
      </w:r>
      <w:r>
        <w:t xml:space="preserve">two-tailed, α = 0.05, before running any test.</w:t>
      </w:r>
    </w:p>
    <w:bookmarkEnd w:id="43"/>
    <w:bookmarkStart w:id="49" w:name="step-2-check-normality-histogram"/>
    <w:p>
      <w:pPr>
        <w:pStyle w:val="Heading1"/>
      </w:pPr>
      <w:r>
        <w:t xml:space="preserve">Step 2 — Check Normality: Histogram</w:t>
      </w:r>
    </w:p>
    <w:p>
      <w:pPr>
        <w:pStyle w:val="SourceCode"/>
      </w:pPr>
      <w:r>
        <w:rPr>
          <w:rStyle w:val="CommentTok"/>
        </w:rPr>
        <w:t xml:space="preserve"># Histogram per group to visually check normality -------</w:t>
      </w:r>
      <w:r>
        <w:br/>
      </w:r>
      <w:r>
        <w:rPr>
          <w:rStyle w:val="NormalTok"/>
        </w:rPr>
        <w:t xml:space="preserve">hist_norm_plot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Distribution by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hist_norm_plot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t_tests_lecture_files/figure-docx/histogram-norm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What to look for:</w:t>
      </w:r>
    </w:p>
    <w:p>
      <w:pPr>
        <w:pStyle w:val="Compact"/>
        <w:numPr>
          <w:ilvl w:val="0"/>
          <w:numId w:val="1015"/>
        </w:numPr>
      </w:pPr>
      <w:r>
        <w:t xml:space="preserve">Roughly</w:t>
      </w:r>
      <w:r>
        <w:t xml:space="preserve"> </w:t>
      </w:r>
      <w:r>
        <w:rPr>
          <w:b/>
          <w:bCs/>
        </w:rPr>
        <w:t xml:space="preserve">bell-shaped</w:t>
      </w:r>
      <w:r>
        <w:t xml:space="preserve"> </w:t>
      </w:r>
      <w:r>
        <w:t xml:space="preserve">— not heavily skewed</w:t>
      </w:r>
    </w:p>
    <w:p>
      <w:pPr>
        <w:pStyle w:val="Compact"/>
        <w:numPr>
          <w:ilvl w:val="0"/>
          <w:numId w:val="1015"/>
        </w:numPr>
      </w:pPr>
      <w:r>
        <w:t xml:space="preserve">No obvious</w:t>
      </w:r>
      <w:r>
        <w:t xml:space="preserve"> </w:t>
      </w:r>
      <w:r>
        <w:rPr>
          <w:b/>
          <w:bCs/>
        </w:rPr>
        <w:t xml:space="preserve">bimodal</w:t>
      </w:r>
      <w:r>
        <w:t xml:space="preserve"> </w:t>
      </w:r>
      <w:r>
        <w:t xml:space="preserve">peaks</w:t>
      </w:r>
    </w:p>
    <w:p>
      <w:pPr>
        <w:pStyle w:val="Compact"/>
        <w:numPr>
          <w:ilvl w:val="0"/>
          <w:numId w:val="1015"/>
        </w:numPr>
      </w:pPr>
      <w:r>
        <w:t xml:space="preserve">No extreme</w:t>
      </w:r>
      <w:r>
        <w:t xml:space="preserve"> </w:t>
      </w:r>
      <w:r>
        <w:rPr>
          <w:b/>
          <w:bCs/>
        </w:rPr>
        <w:t xml:space="preserve">outliers</w:t>
      </w:r>
    </w:p>
    <w:p>
      <w:pPr>
        <w:pStyle w:val="FirstParagraph"/>
      </w:pPr>
      <w:r>
        <w:t xml:space="preserve">With n = 10 per group, histograms look lumpy — that is</w:t>
      </w:r>
      <w:r>
        <w:t xml:space="preserve"> </w:t>
      </w:r>
      <w:r>
        <w:rPr>
          <w:b/>
          <w:bCs/>
        </w:rPr>
        <w:t xml:space="preserve">normal for small samples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QQ plot</w:t>
            </w:r>
            <w:r>
              <w:t xml:space="preserve"> </w:t>
            </w:r>
            <w:r>
              <w:t xml:space="preserve">is another common visual check — same idea, different picture. You’ll find one in the activity’s optional section if you want to compare.</w:t>
            </w:r>
          </w:p>
          <w:p/>
        </w:tc>
      </w:tr>
    </w:tbl>
    <w:bookmarkEnd w:id="49"/>
    <w:bookmarkStart w:id="54" w:name="step-2-check-normality-shapiro-wilk-test"/>
    <w:p>
      <w:pPr>
        <w:pStyle w:val="Heading1"/>
      </w:pPr>
      <w:r>
        <w:t xml:space="preserve">Step 2 — Check Normality: Shapiro-Wilk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Shapiro-Wilk’s H₀ is</w:t>
            </w:r>
            <w:r>
              <w:t xml:space="preserve"> </w:t>
            </w:r>
            <w:r>
              <w:t xml:space="preserve">“the data are normal.”</w:t>
            </w:r>
            <w:r>
              <w:t xml:space="preserve"> </w:t>
            </w:r>
            <w:r>
              <w:t xml:space="preserve">From the histogram you just saw, predict for each side: will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 </w:t>
            </w:r>
            <w:r>
              <w:t xml:space="preserve">be</w:t>
            </w:r>
            <w:r>
              <w:t xml:space="preserve"> </w:t>
            </w:r>
            <w:r>
              <w:rPr>
                <w:b/>
                <w:bCs/>
              </w:rPr>
              <w:t xml:space="preserve">above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below</w:t>
            </w:r>
            <w:r>
              <w:t xml:space="preserve"> </w:t>
            </w:r>
            <w:r>
              <w:t xml:space="preserve">0.05?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Shapiro-Wilk test for the sunny side -----------------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0.8197, p-value = 0.02513</w:t>
      </w:r>
    </w:p>
    <w:p>
      <w:pPr>
        <w:pStyle w:val="SourceCode"/>
      </w:pPr>
      <w:r>
        <w:rPr>
          <w:rStyle w:val="CommentTok"/>
        </w:rPr>
        <w:t xml:space="preserve"># Shapiro-Wilk test for the shady side -----------------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(weight_g)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0.89461, p-value = 0.191</w:t>
      </w:r>
    </w:p>
    <w:p>
      <w:pPr>
        <w:pStyle w:val="FirstParagraph"/>
      </w:pPr>
      <w:r>
        <w:rPr>
          <w:b/>
          <w:bCs/>
        </w:rPr>
        <w:t xml:space="preserve">Shapiro-Wilk H₀:</w:t>
      </w:r>
      <w:r>
        <w:t xml:space="preserve"> </w:t>
      </w:r>
      <w:r>
        <w:t xml:space="preserve">the data are normally distributed.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</w:t>
      </w:r>
      <w:r>
        <w:t xml:space="preserve"> </w:t>
      </w:r>
      <w:r>
        <w:rPr>
          <w:b/>
          <w:bCs/>
        </w:rPr>
        <w:t xml:space="preserve">fail to reject</w:t>
      </w:r>
      <w:r>
        <w:t xml:space="preserve"> </w:t>
      </w:r>
      <w:r>
        <w:t xml:space="preserve">normality → proceed with t-test</w:t>
      </w:r>
    </w:p>
    <w:p>
      <w:pPr>
        <w:pStyle w:val="Compact"/>
        <w:numPr>
          <w:ilvl w:val="0"/>
          <w:numId w:val="1016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&lt; 0.05 → evidence of non-normality → consider a non-parametric alternative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Small-sample caution: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With n = 10, this test has</w:t>
            </w:r>
            <w:r>
              <w:t xml:space="preserve"> </w:t>
            </w:r>
            <w:r>
              <w:rPr>
                <w:b/>
                <w:bCs/>
              </w:rPr>
              <w:t xml:space="preserve">low power</w:t>
            </w:r>
            <w:r>
              <w:t xml:space="preserve"> </w:t>
            </w:r>
            <w:r>
              <w:t xml:space="preserve">— it rarely detects non-normality even when present. The histogram is equally important.</w:t>
            </w:r>
          </w:p>
          <w:p/>
        </w:tc>
      </w:tr>
    </w:tbl>
    <w:bookmarkEnd w:id="54"/>
    <w:bookmarkStart w:id="55" w:name="step-3-check-variance-levenes-test"/>
    <w:p>
      <w:pPr>
        <w:pStyle w:val="Heading1"/>
      </w:pPr>
      <w:r>
        <w:t xml:space="preserve">Step 3 — Check Variance: Levene’s Test</w:t>
      </w:r>
    </w:p>
    <w:p>
      <w:pPr>
        <w:pStyle w:val="SourceCode"/>
      </w:pPr>
      <w:r>
        <w:rPr>
          <w:rStyle w:val="CommentTok"/>
        </w:rPr>
        <w:t xml:space="preserve"># Levene's test — are the variances similar? -----------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tree_df)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1     0.6 0.4486</w:t>
      </w:r>
      <w:r>
        <w:br/>
      </w:r>
      <w:r>
        <w:rPr>
          <w:rStyle w:val="VerbatimChar"/>
        </w:rPr>
        <w:t xml:space="preserve">      18               </w:t>
      </w:r>
    </w:p>
    <w:p>
      <w:pPr>
        <w:pStyle w:val="FirstParagraph"/>
      </w:pPr>
      <w:r>
        <w:rPr>
          <w:b/>
          <w:bCs/>
        </w:rPr>
        <w:t xml:space="preserve">Levene’s test H₀:</w:t>
      </w:r>
      <w:r>
        <w:t xml:space="preserve"> </w:t>
      </w:r>
      <w:r>
        <w:t xml:space="preserve">the two groups have</w:t>
      </w:r>
      <w:r>
        <w:t xml:space="preserve"> </w:t>
      </w:r>
      <w:r>
        <w:rPr>
          <w:b/>
          <w:bCs/>
        </w:rPr>
        <w:t xml:space="preserve">equal variance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&gt; 0.05 → variances are not significantly different</w:t>
      </w:r>
    </w:p>
    <w:p>
      <w:pPr>
        <w:pStyle w:val="Compact"/>
        <w:numPr>
          <w:ilvl w:val="0"/>
          <w:numId w:val="1017"/>
        </w:numPr>
      </w:pPr>
      <w:r>
        <w:rPr>
          <w:i/>
          <w:iCs/>
        </w:rPr>
        <w:t xml:space="preserve">p</w:t>
      </w:r>
      <w:r>
        <w:t xml:space="preserve"> </w:t>
      </w:r>
      <w:r>
        <w:t xml:space="preserve">&lt; 0.05 → variances are significantly different</w:t>
      </w:r>
    </w:p>
    <w:p>
      <w:pPr>
        <w:pStyle w:val="FirstParagraph"/>
      </w:pPr>
      <w:r>
        <w:rPr>
          <w:b/>
          <w:bCs/>
        </w:rPr>
        <w:t xml:space="preserve">Our response regardless of the result:</w:t>
      </w:r>
    </w:p>
    <w:p>
      <w:pPr>
        <w:pStyle w:val="BodyText"/>
      </w:pPr>
      <w:r>
        <w:t xml:space="preserve">We will use Welch’s t-test (</w:t>
      </w:r>
      <w:r>
        <w:rPr>
          <w:rStyle w:val="VerbatimChar"/>
        </w:rPr>
        <w:t xml:space="preserve">var.equal = FALSE</w:t>
      </w:r>
      <w:r>
        <w:t xml:space="preserve">).</w:t>
      </w:r>
    </w:p>
    <w:p>
      <w:pPr>
        <w:pStyle w:val="BodyText"/>
      </w:pPr>
      <w:r>
        <w:t xml:space="preserve">Welch’s is valid whether or not the variances are equal. We run Levene’s to</w:t>
      </w:r>
      <w:r>
        <w:t xml:space="preserve"> </w:t>
      </w:r>
      <w:r>
        <w:rPr>
          <w:i/>
          <w:iCs/>
        </w:rPr>
        <w:t xml:space="preserve">understand our data</w:t>
      </w:r>
      <w:r>
        <w:t xml:space="preserve">, not to choose our test.</w:t>
      </w:r>
    </w:p>
    <w:bookmarkEnd w:id="55"/>
    <w:bookmarkStart w:id="58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t xml:space="preserve">Suppose I forgot</w:t>
      </w:r>
      <w:r>
        <w:t xml:space="preserve"> </w:t>
      </w:r>
      <w:r>
        <w:rPr>
          <w:rStyle w:val="VerbatimChar"/>
        </w:rPr>
        <w:t xml:space="preserve">library(car)</w:t>
      </w:r>
      <w:r>
        <w:t xml:space="preserve"> </w:t>
      </w:r>
      <w:r>
        <w:t xml:space="preserve">and run Levene’s:</w:t>
      </w:r>
    </w:p>
    <w:p>
      <w:pPr>
        <w:pStyle w:val="SourceCode"/>
      </w:pPr>
      <w:r>
        <w:rPr>
          <w:rStyle w:val="FunctionTok"/>
        </w:rPr>
        <w:t xml:space="preserve">leveneTest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tree_df)</w:t>
      </w:r>
    </w:p>
    <w:p>
      <w:pPr>
        <w:pStyle w:val="FirstParagraph"/>
      </w:pPr>
      <w:r>
        <w:t xml:space="preserve">R stops with:</w:t>
      </w:r>
    </w:p>
    <w:p>
      <w:pPr>
        <w:pStyle w:val="SourceCode"/>
      </w:pPr>
      <w:r>
        <w:rPr>
          <w:rStyle w:val="VerbatimChar"/>
        </w:rPr>
        <w:t xml:space="preserve">Error in leveneTest(weight_g ~ side, data = tree_df) :</w:t>
      </w:r>
      <w:r>
        <w:br/>
      </w:r>
      <w:r>
        <w:rPr>
          <w:rStyle w:val="VerbatimChar"/>
        </w:rPr>
        <w:t xml:space="preserve">  could not find function "leveneTest"</w:t>
      </w:r>
    </w:p>
    <w:p>
      <w:pPr>
        <w:pStyle w:val="FirstParagraph"/>
      </w:pPr>
      <w:r>
        <w:t xml:space="preserve">The fix — load the package that</w:t>
      </w:r>
      <w:r>
        <w:t xml:space="preserve"> </w:t>
      </w:r>
      <w:r>
        <w:rPr>
          <w:i/>
          <w:iCs/>
        </w:rPr>
        <w:t xml:space="preserve">contains</w:t>
      </w:r>
      <w:r>
        <w:t xml:space="preserve"> </w:t>
      </w:r>
      <w:r>
        <w:t xml:space="preserve">the function: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(weight_g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tree_df)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 run?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leveneTest()</w:t>
            </w:r>
            <w:r>
              <w:t xml:space="preserve"> </w:t>
            </w:r>
            <w:r>
              <w:t xml:space="preserve">lives inside</w:t>
            </w:r>
            <w:r>
              <w:t xml:space="preserve"> </w:t>
            </w:r>
            <w:r>
              <w:rPr>
                <w:rStyle w:val="VerbatimChar"/>
              </w:rPr>
              <w:t xml:space="preserve">car</w:t>
            </w:r>
            <w:r>
              <w:t xml:space="preserve">, not base R — so R has no idea what the function is until the package is loaded. Seeing that exact error message once, on purpose, means you won’t waste ten minutes hunting for a typo the next time it happens to you.</w:t>
            </w:r>
          </w:p>
          <w:p/>
        </w:tc>
      </w:tr>
    </w:tbl>
    <w:bookmarkEnd w:id="58"/>
    <w:bookmarkStart w:id="59" w:name="activity-9-parts-36-now"/>
    <w:p>
      <w:pPr>
        <w:pStyle w:val="Heading1"/>
      </w:pPr>
      <w:r>
        <w:t xml:space="preserve">→ ACTIVITY 9 Parts 3–6 now</w:t>
      </w:r>
    </w:p>
    <w:p>
      <w:pPr>
        <w:pStyle w:val="FirstParagraph"/>
      </w:pPr>
      <w:r>
        <w:rPr>
          <w:b/>
          <w:bCs/>
        </w:rPr>
        <w:t xml:space="preserve">🛑 Go to Activity 9 — Parts 3–6</w:t>
      </w:r>
    </w:p>
    <w:p>
      <w:pPr>
        <w:pStyle w:val="BodyText"/>
      </w:pPr>
      <w:r>
        <w:t xml:space="preserve">Close the slides. State your hypotheses, then check normality (histogram + Shapiro-Wilk) and variance (Levene’s). Predict every p-value before you run it.</w:t>
      </w:r>
    </w:p>
    <w:bookmarkEnd w:id="59"/>
    <w:bookmarkStart w:id="60" w:name="what-we-learned-today"/>
    <w:p>
      <w:pPr>
        <w:pStyle w:val="Heading1"/>
      </w:pPr>
      <w:r>
        <w:t xml:space="preserve">What We Learned Today</w:t>
      </w:r>
    </w:p>
    <w:p>
      <w:pPr>
        <w:pStyle w:val="Compact"/>
        <w:numPr>
          <w:ilvl w:val="0"/>
          <w:numId w:val="1018"/>
        </w:numPr>
      </w:pPr>
      <w:r>
        <w:t xml:space="preserve">Why we need a hypothesis test — means alone are not enough</w:t>
      </w:r>
    </w:p>
    <w:p>
      <w:pPr>
        <w:pStyle w:val="Compact"/>
        <w:numPr>
          <w:ilvl w:val="0"/>
          <w:numId w:val="1018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five-step framework</w:t>
      </w:r>
      <w:r>
        <w:t xml:space="preserve"> </w:t>
      </w:r>
      <w:r>
        <w:t xml:space="preserve">we’ll reuse all semester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Welch’s t-test</w:t>
      </w:r>
      <w:r>
        <w:t xml:space="preserve"> </w:t>
      </w:r>
      <w:r>
        <w:t xml:space="preserve">— use</w:t>
      </w:r>
      <w:r>
        <w:t xml:space="preserve"> </w:t>
      </w:r>
      <w:r>
        <w:rPr>
          <w:rStyle w:val="VerbatimChar"/>
        </w:rPr>
        <w:t xml:space="preserve">var.equal = FALSE</w:t>
      </w:r>
      <w:r>
        <w:t xml:space="preserve"> </w:t>
      </w:r>
      <w:r>
        <w:t xml:space="preserve">as the safe default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Two-tailed</w:t>
      </w:r>
      <w:r>
        <w:t xml:space="preserve"> </w:t>
      </w:r>
      <w:r>
        <w:t xml:space="preserve">test — detects differences in either direction</w:t>
      </w:r>
    </w:p>
    <w:p>
      <w:pPr>
        <w:pStyle w:val="Compact"/>
        <w:numPr>
          <w:ilvl w:val="0"/>
          <w:numId w:val="1018"/>
        </w:numPr>
      </w:pPr>
      <w:r>
        <w:t xml:space="preserve">Checking assumptions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testing: normality (histogram + Shapiro-Wilk), variance (Levene’s)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19"/>
        </w:numPr>
      </w:pPr>
      <w:r>
        <w:t xml:space="preserve">📖 Whitlock &amp; Schluter, Ch. 4 —</w:t>
      </w:r>
      <w:r>
        <w:t xml:space="preserve"> </w:t>
      </w:r>
      <w:r>
        <w:rPr>
          <w:i/>
          <w:iCs/>
        </w:rPr>
        <w:t xml:space="preserve">Estimating with Uncertainty</w:t>
      </w:r>
    </w:p>
    <w:p>
      <w:pPr>
        <w:pStyle w:val="Compact"/>
        <w:numPr>
          <w:ilvl w:val="0"/>
          <w:numId w:val="1019"/>
        </w:numPr>
      </w:pPr>
      <w:r>
        <w:t xml:space="preserve">📖</w:t>
      </w:r>
      <w:r>
        <w:t xml:space="preserve"> </w:t>
      </w:r>
      <w:hyperlink r:id="rId16">
        <w:r>
          <w:rPr>
            <w:rStyle w:val="Hyperlink"/>
          </w:rPr>
          <w:t xml:space="preserve">R4DS §3</w:t>
        </w:r>
      </w:hyperlink>
    </w:p>
    <w:p>
      <w:pPr>
        <w:pStyle w:val="FirstParagraph"/>
      </w:pPr>
      <w:r>
        <w:rPr>
          <w:b/>
          <w:bCs/>
        </w:rPr>
        <w:t xml:space="preserve">Up next — Lecture 10, T-Tests II:</w:t>
      </w:r>
    </w:p>
    <w:p>
      <w:pPr>
        <w:pStyle w:val="Compact"/>
        <w:numPr>
          <w:ilvl w:val="0"/>
          <w:numId w:val="1020"/>
        </w:numPr>
      </w:pPr>
      <w:r>
        <w:t xml:space="preserve">Run Welch’s</w:t>
      </w:r>
      <w:r>
        <w:t xml:space="preserve"> </w:t>
      </w:r>
      <w:r>
        <w:rPr>
          <w:rStyle w:val="VerbatimChar"/>
        </w:rPr>
        <w:t xml:space="preserve">t.test()</w:t>
      </w:r>
    </w:p>
    <w:p>
      <w:pPr>
        <w:pStyle w:val="Compact"/>
        <w:numPr>
          <w:ilvl w:val="0"/>
          <w:numId w:val="1020"/>
        </w:numPr>
      </w:pPr>
      <w:r>
        <w:t xml:space="preserve">Decode the output line by line</w:t>
      </w:r>
    </w:p>
    <w:p>
      <w:pPr>
        <w:pStyle w:val="Compact"/>
        <w:numPr>
          <w:ilvl w:val="0"/>
          <w:numId w:val="1020"/>
        </w:numPr>
      </w:pPr>
      <w:r>
        <w:t xml:space="preserve">Make a formal decision and write a results sentence</w:t>
      </w:r>
    </w:p>
    <w:bookmarkEnd w:id="6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0" Target="media/rId30.png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44" Target="media/rId44.png" /><Relationship Type="http://schemas.openxmlformats.org/officeDocument/2006/relationships/image" Id="rId26" Target="media/rId26.png" /><Relationship Type="http://schemas.openxmlformats.org/officeDocument/2006/relationships/hyperlink" Id="rId16" Target="https://r4ds.hadley.nz/data-transfor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r4ds.hadley.nz/data-transfor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09 — T-Tests I: Setting Up the Test</dc:title>
  <dc:creator>Bill Perry</dc:creator>
  <dc:description>Why comparing means isn’t enough, the t-statistic, why Welch’s is the safe default, and checking normality and variance before we ever run a test.</dc:description>
  <cp:keywords/>
  <dcterms:created xsi:type="dcterms:W3CDTF">2026-09-08T13:18:22Z</dcterms:created>
  <dcterms:modified xsi:type="dcterms:W3CDTF">2026-09-08T13:18:22Z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2026-09-08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9</vt:lpwstr>
  </property>
  <property fmtid="{D5CDD505-2E9C-101B-9397-08002B2CF9AE}" pid="13" name="resources">
    <vt:lpwstr/>
  </property>
  <property fmtid="{D5CDD505-2E9C-101B-9397-08002B2CF9AE}" pid="14" name="subtitle">
    <vt:lpwstr>Hypotheses, the t-statistic, and checking assumptions before we test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5</vt:lpwstr>
  </property>
</Properties>
</file>