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 ...)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14 — Dates with lubridate.</w:t>
      </w:r>
      <w:r>
        <w:t xml:space="preserve"> </w:t>
      </w:r>
      <w:r>
        <w:rPr>
          <w:i/>
          <w:iCs/>
        </w:rPr>
        <w:t xml:space="preserve">Next: Common Code 15 — Strings and factors.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Dates with lubridate</dc:title>
  <dc:creator>Bill Perry</dc:creator>
  <dc:description>How to work with dates</dc:description>
  <cp:keywords/>
  <dcterms:created xsi:type="dcterms:W3CDTF">2026-07-05T20:06:45Z</dcterms:created>
  <dcterms:modified xsi:type="dcterms:W3CDTF">2026-07-05T20:06:45Z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Parsing, extracting, arithmetic, and plotting time series</vt:lpwstr>
  </property>
  <property fmtid="{D5CDD505-2E9C-101B-9397-08002B2CF9AE}" pid="15" name="toc-title">
    <vt:lpwstr>Table of contents</vt:lpwstr>
  </property>
  <property fmtid="{D5CDD505-2E9C-101B-9397-08002B2CF9AE}" pid="16" name="topic_number">
    <vt:lpwstr>14</vt:lpwstr>
  </property>
  <property fmtid="{D5CDD505-2E9C-101B-9397-08002B2CF9AE}" pid="17" name="type">
    <vt:lpwstr>common_code</vt:lpwstr>
  </property>
</Properties>
</file>