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TableCaption"/>
      </w:pPr>
      <w:r>
        <w:t xml:space="preserve">Table 2. Welch’s two-sample t-test of leaf weight by 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weight by 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2.514428e-08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leaves: the</w:t>
      </w:r>
      <w:r>
        <w:t xml:space="preserve"> </w:t>
      </w:r>
      <w:r>
        <w:t xml:space="preserve">group means,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1, and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the 0.05 threshold, so the</w:t>
      </w:r>
      <w:r>
        <w:t xml:space="preserve"> </w:t>
      </w:r>
      <w:r>
        <w:t xml:space="preserve">difference is significant.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themselves. In</w:t>
            </w:r>
            <w:r>
              <w:t xml:space="preserve"> </w:t>
            </w:r>
            <w:r>
              <w:t xml:space="preserve">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2026-08-27T20:06:23Z</dcterms:created>
  <dcterms:modified xsi:type="dcterms:W3CDTF">2026-08-27T20:06:23Z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Worksheets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