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T-Tests II: Running, Reporting &amp; Extension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3" w:name="X880d62fdb134daaa354ee2eb38612d28897f8ed"/>
    <w:p>
      <w:pPr>
        <w:pStyle w:val="Heading1"/>
      </w:pPr>
      <w:r>
        <w:t xml:space="preserve">In-class Activity 10: Running &amp; Reporting the Test</w:t>
      </w:r>
    </w:p>
    <w:bookmarkStart w:id="9" w:name="recap-from-the-t-tests-i-worksheet"/>
    <w:p>
      <w:pPr>
        <w:pStyle w:val="Heading3"/>
      </w:pPr>
      <w:r>
        <w:t xml:space="preserve">Recap from the T-Tests I worksheet</w:t>
      </w:r>
    </w:p>
    <w:p>
      <w:pPr>
        <w:pStyle w:val="Compact"/>
        <w:numPr>
          <w:ilvl w:val="0"/>
          <w:numId w:val="1001"/>
        </w:numPr>
      </w:pPr>
      <w:r>
        <w:t xml:space="preserve">Stated H₀ and Hₐ formally (two-tailed, α = 0.05)</w:t>
      </w:r>
    </w:p>
    <w:p>
      <w:pPr>
        <w:pStyle w:val="Compact"/>
        <w:numPr>
          <w:ilvl w:val="0"/>
          <w:numId w:val="1001"/>
        </w:numPr>
      </w:pPr>
      <w:r>
        <w:t xml:space="preserve">Checked normality with a histogram and Shapiro-Wilk</w:t>
      </w:r>
    </w:p>
    <w:p>
      <w:pPr>
        <w:pStyle w:val="Compact"/>
        <w:numPr>
          <w:ilvl w:val="0"/>
          <w:numId w:val="1001"/>
        </w:numPr>
      </w:pPr>
      <w:r>
        <w:t xml:space="preserve">Checked variance with Levene’s test</w:t>
      </w:r>
    </w:p>
    <w:p>
      <w:pPr>
        <w:pStyle w:val="Compact"/>
        <w:numPr>
          <w:ilvl w:val="0"/>
          <w:numId w:val="1001"/>
        </w:numPr>
      </w:pPr>
      <w:r>
        <w:t xml:space="preserve">Decided: proceed with Welch’s t-test (</w:t>
      </w:r>
      <w:r>
        <w:rPr>
          <w:rStyle w:val="VerbatimChar"/>
        </w:rPr>
        <w:t xml:space="preserve">var.equal = FALSE</w:t>
      </w:r>
      <w:r>
        <w:t xml:space="preserve">)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Xd3a9a5535a5a54521494019496271a169d1d664"/>
      <w:r>
        <w:t xml:space="preserve">🧩 Chunk 1 — Run &amp; interpret</w:t>
      </w:r>
      <w:r>
        <w:t xml:space="preserve"> </w:t>
      </w:r>
      <w:r>
        <w:rPr>
          <w:i/>
          <w:iCs/>
        </w:rPr>
        <w:t xml:space="preserve">(after lecture Chunk 1)</w:t>
      </w:r>
      <w:bookmarkEnd w:id="11"/>
    </w:p>
    <w:p>
      <w:pPr>
        <w:pStyle w:val="BlockText"/>
      </w:pPr>
      <w:r>
        <w:t xml:space="preserve">Parts 1–3: run the test, decode the output, and decide.</w:t>
      </w:r>
    </w:p>
    <w:bookmarkEnd w:id="12"/>
    <w:bookmarkEnd w:id="13"/>
    <w:bookmarkStart w:id="14" w:name="Xda7bf6d46ceaab749a2acc994d45499b0ae9768"/>
    <w:p>
      <w:pPr>
        <w:pStyle w:val="Heading1"/>
      </w:pPr>
      <w:r>
        <w:t xml:space="preserve">Part 1 · Load libraries and data, and recap assumptions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SourceCode"/>
      </w:pPr>
      <w:r>
        <w:rPr>
          <w:rStyle w:val="CommentTok"/>
        </w:rPr>
        <w:t xml:space="preserve"># Load the leaf data and rerun last lecture's checks 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 T-Tests I worksheet, what was your decision about normality and variance? Were you clear to proceed with Welch’s?</w:t>
      </w:r>
    </w:p>
    <w:p>
      <w:pPr>
        <w:pStyle w:val="SourceCode"/>
      </w:pPr>
      <w:r>
        <w:rPr>
          <w:rStyle w:val="VerbatimChar"/>
        </w:rPr>
        <w:t xml:space="preserve">Normality decision:</w:t>
      </w:r>
      <w:r>
        <w:br/>
      </w:r>
      <w:r>
        <w:rPr>
          <w:rStyle w:val="VerbatimChar"/>
        </w:rPr>
        <w:t xml:space="preserve">Variance (Levene's) decision:</w:t>
      </w:r>
      <w:r>
        <w:br/>
      </w:r>
      <w:r>
        <w:rPr>
          <w:rStyle w:val="VerbatimChar"/>
        </w:rPr>
        <w:t xml:space="preserve">Proceed with Welch's?  Y / N</w:t>
      </w:r>
    </w:p>
    <w:p>
      <w:r>
        <w:pict>
          <v:rect style="width:0;height:1.5pt" o:hralign="center" o:hrstd="t" o:hr="t"/>
        </w:pict>
      </w:r>
    </w:p>
    <w:bookmarkEnd w:id="14"/>
    <w:bookmarkStart w:id="15" w:name="part-2-run-the-welchs-t-test"/>
    <w:p>
      <w:pPr>
        <w:pStyle w:val="Heading1"/>
      </w:pPr>
      <w:r>
        <w:t xml:space="preserve">Part 2 · Run the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now — above or below 0.05? Then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see how close you were.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15"/>
    <w:bookmarkStart w:id="17" w:name="part-3-decode-the-output-and-decide"/>
    <w:p>
      <w:pPr>
        <w:pStyle w:val="Heading1"/>
      </w:pPr>
      <w:r>
        <w:t xml:space="preserve">Part 3 · Decode the output and decide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3330b8ecbf5ee332c7af9ead9d18a4f41de07de"/>
      <w:r>
        <w:t xml:space="preserve">🧩 Chunk 2 — Visualize &amp; report</w:t>
      </w:r>
      <w:r>
        <w:t xml:space="preserve"> </w:t>
      </w:r>
      <w:r>
        <w:rPr>
          <w:i/>
          <w:iCs/>
        </w:rPr>
        <w:t xml:space="preserve">(after lecture Chunk 2)</w:t>
      </w:r>
      <w:bookmarkEnd w:id="16"/>
    </w:p>
    <w:p>
      <w:pPr>
        <w:pStyle w:val="BlockText"/>
      </w:pPr>
      <w:r>
        <w:t xml:space="preserve">Parts 4–5: build the figure with the statistics embedded, then write the results sentence.</w:t>
      </w:r>
    </w:p>
    <w:bookmarkEnd w:id="17"/>
    <w:bookmarkStart w:id="20" w:name="part-4-visualize-the-result"/>
    <w:p>
      <w:pPr>
        <w:pStyle w:val="Heading1"/>
      </w:pPr>
      <w:r>
        <w:t xml:space="preserve">Part 4 · Visualize the result</w:t>
      </w:r>
    </w:p>
    <w:bookmarkStart w:id="18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18"/>
    <w:bookmarkStart w:id="19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7ac7430046f588d483df8cb9d16763515a7b1f3"/>
    <w:p>
      <w:pPr>
        <w:pStyle w:val="Heading1"/>
      </w:pPr>
      <w:r>
        <w:t xml:space="preserve">Part 5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04"/>
        </w:numPr>
      </w:pPr>
      <w:r>
        <w:t xml:space="preserve">Which group was larger</w:t>
      </w:r>
    </w:p>
    <w:p>
      <w:pPr>
        <w:pStyle w:val="Compact"/>
        <w:numPr>
          <w:ilvl w:val="0"/>
          <w:numId w:val="1004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04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4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21"/>
    <w:bookmarkStart w:id="22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0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0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08"/>
        </w:numPr>
      </w:pPr>
      <w:r>
        <w:t xml:space="preserve">Build a figure with the test statistics embedded in the subtitle</w:t>
      </w:r>
    </w:p>
    <w:p>
      <w:pPr>
        <w:pStyle w:val="Compact"/>
        <w:numPr>
          <w:ilvl w:val="0"/>
          <w:numId w:val="1009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2"/>
    <w:bookmarkStart w:id="29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we ran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two-tailed</w:t>
      </w:r>
      <w:r>
        <w:rPr>
          <w:i/>
          <w:iCs/>
        </w:rPr>
        <w:t xml:space="preserve"> </w:t>
      </w:r>
      <w:r>
        <w:rPr>
          <w:i/>
          <w:iCs/>
        </w:rPr>
        <w:t xml:space="preserve">test on leaf</w:t>
      </w:r>
      <w:r>
        <w:rPr>
          <w:i/>
          <w:iCs/>
        </w:rPr>
        <w:t xml:space="preserve"> </w:t>
      </w:r>
      <w:r>
        <w:rPr>
          <w:i/>
          <w:iCs/>
        </w:rPr>
        <w:t xml:space="preserve">weight. The extension changes two things: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new variable you choose</w:t>
      </w:r>
      <w:r>
        <w:rPr>
          <w:i/>
          <w:iCs/>
        </w:rPr>
        <w:t xml:space="preserve"> </w:t>
      </w:r>
      <w:r>
        <w:rPr>
          <w:i/>
          <w:iCs/>
        </w:rPr>
        <w:t xml:space="preserve">and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one-tailed (directional) hypothesis</w:t>
      </w:r>
      <w:r>
        <w:rPr>
          <w:i/>
          <w:iCs/>
        </w:rPr>
        <w:t xml:space="preserve"> </w:t>
      </w:r>
      <w:r>
        <w:rPr>
          <w:i/>
          <w:iCs/>
        </w:rPr>
        <w:t xml:space="preserve">— which behaves differently and is easy</w:t>
      </w:r>
      <w:r>
        <w:rPr>
          <w:i/>
          <w:iCs/>
        </w:rPr>
        <w:t xml:space="preserve"> </w:t>
      </w:r>
      <w:r>
        <w:rPr>
          <w:i/>
          <w:iCs/>
        </w:rPr>
        <w:t xml:space="preserve">to misuse.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.</w:t>
            </w:r>
          </w:p>
          <w:p/>
        </w:tc>
      </w:tr>
    </w:tbl>
    <w:bookmarkStart w:id="26" w:name="X5d0e2fe442b2fca9276cee61b60e0d5f1e94987"/>
    <w:p>
      <w:pPr>
        <w:pStyle w:val="Heading2"/>
      </w:pPr>
      <w:r>
        <w:t xml:space="preserve">E1 · A directional test on a new variable (3 pts)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variable you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test in class: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.</w:t>
      </w:r>
      <w:r>
        <w:t xml:space="preserve"> </w:t>
      </w:r>
      <w:r>
        <w:t xml:space="preserve">Write down which you picked and,</w:t>
      </w:r>
      <w:r>
        <w:t xml:space="preserve"> </w:t>
      </w:r>
      <w:r>
        <w:rPr>
          <w:i/>
          <w:iCs/>
        </w:rPr>
        <w:t xml:space="preserve">before running anything</w:t>
      </w:r>
      <w:r>
        <w:t xml:space="preserve">, a</w:t>
      </w:r>
      <w:r>
        <w:t xml:space="preserve"> </w:t>
      </w:r>
      <w:r>
        <w:rPr>
          <w:b/>
          <w:bCs/>
        </w:rPr>
        <w:t xml:space="preserve">directional</w:t>
      </w:r>
      <w:r>
        <w:t xml:space="preserve"> </w:t>
      </w:r>
      <w:r>
        <w:t xml:space="preserve">hypothesis — e.g. </w:t>
      </w:r>
      <w:r>
        <w:t xml:space="preserve">“shady leaves are</w:t>
      </w:r>
      <w:r>
        <w:t xml:space="preserve"> </w:t>
      </w:r>
      <w:r>
        <w:rPr>
          <w:b/>
          <w:bCs/>
        </w:rPr>
        <w:t xml:space="preserve">larger</w:t>
      </w:r>
      <w:r>
        <w:t xml:space="preserve">”</w:t>
      </w:r>
      <w:r>
        <w:t xml:space="preserve">, i.e. Hₐ: μ_shady &gt; μ_sunny.</w:t>
      </w:r>
    </w:p>
    <w:p>
      <w:pPr>
        <w:pStyle w:val="SourceCode"/>
      </w:pPr>
      <w:r>
        <w:rPr>
          <w:rStyle w:val="CommentTok"/>
        </w:rPr>
        <w:t xml:space="preserve"># Replace ___ with "height_cm" or "width_cm".</w:t>
      </w:r>
      <w:r>
        <w:br/>
      </w:r>
      <w:r>
        <w:rPr>
          <w:rStyle w:val="CommentTok"/>
        </w:rPr>
        <w:t xml:space="preserve"># alternative is "greater"/"less" for the FIRST group alphabetically</w:t>
      </w:r>
      <w:r>
        <w:br/>
      </w:r>
      <w:r>
        <w:rPr>
          <w:rStyle w:val="CommentTok"/>
        </w:rPr>
        <w:t xml:space="preserve"># ("shady" comes before "sunny"), so "shady larger" = "greater".</w:t>
      </w:r>
      <w:r>
        <w:br/>
      </w:r>
      <w:r>
        <w:rPr>
          <w:rStyle w:val="NormalTok"/>
        </w:rPr>
        <w:t xml:space="preserve">one_tail_model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&lt;- directional; change if your Ha points the other way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one_tail_model</w:t>
      </w:r>
      <w:r>
        <w:br/>
      </w:r>
      <w:r>
        <w:br/>
      </w:r>
      <w:r>
        <w:rPr>
          <w:rStyle w:val="CommentTok"/>
        </w:rPr>
        <w:t xml:space="preserve"># For comparison, the two-tailed version of the SAME test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Variable chosen:</w:t>
      </w:r>
      <w:r>
        <w:br/>
      </w:r>
      <w:r>
        <w:rPr>
          <w:rStyle w:val="VerbatimChar"/>
        </w:rPr>
        <w:t xml:space="preserve">Directional Ha (in symbols):</w:t>
      </w:r>
      <w:r>
        <w:br/>
      </w:r>
      <w:r>
        <w:rPr>
          <w:rStyle w:val="VerbatimChar"/>
        </w:rPr>
        <w:t xml:space="preserve">One-tailed p-value:</w:t>
      </w:r>
      <w:r>
        <w:br/>
      </w:r>
      <w:r>
        <w:rPr>
          <w:rStyle w:val="VerbatimChar"/>
        </w:rPr>
        <w:t xml:space="preserve">Two-tailed p-value:</w:t>
      </w:r>
      <w:r>
        <w:br/>
      </w:r>
      <w:r>
        <w:rPr>
          <w:rStyle w:val="VerbatimChar"/>
        </w:rPr>
        <w:t xml:space="preserve">Ratio (two-tailed / one-tailed) ≈</w:t>
      </w:r>
      <w:r>
        <w:br/>
      </w:r>
      <w:r>
        <w:rPr>
          <w:rStyle w:val="VerbatimChar"/>
        </w:rPr>
        <w:t xml:space="preserve">Decision at alpha = 0.05:</w:t>
      </w:r>
    </w:p>
    <w:bookmarkEnd w:id="26"/>
    <w:bookmarkStart w:id="27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paper:</w:t>
      </w:r>
    </w:p>
    <w:p>
      <w:pPr>
        <w:pStyle w:val="Compact"/>
        <w:numPr>
          <w:ilvl w:val="0"/>
          <w:numId w:val="1010"/>
        </w:numPr>
      </w:pPr>
      <w:r>
        <w:t xml:space="preserve">Predict the relationship between the one-tailed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for</w:t>
      </w:r>
      <w:r>
        <w:t xml:space="preserve"> </w:t>
      </w:r>
      <w:r>
        <w:t xml:space="preserve">the same data. Which is smaller, and roughly by how much?</w:t>
      </w:r>
    </w:p>
    <w:p>
      <w:pPr>
        <w:pStyle w:val="Compact"/>
        <w:numPr>
          <w:ilvl w:val="0"/>
          <w:numId w:val="1010"/>
        </w:numPr>
      </w:pPr>
      <w:r>
        <w:t xml:space="preserve">Predict whether your chosen variable will differ significantly between sides,</w:t>
      </w:r>
      <w:r>
        <w:t xml:space="preserve"> </w:t>
      </w:r>
      <w:r>
        <w:t xml:space="preserve">and why.</w:t>
      </w:r>
    </w:p>
    <w:p>
      <w:pPr>
        <w:pStyle w:val="FirstParagraph"/>
      </w:pPr>
      <w:r>
        <w:t xml:space="preserve">Then run E1 and, by hand, write your actual one-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and</w:t>
      </w:r>
      <w:r>
        <w:t xml:space="preserve"> </w:t>
      </w:r>
      <w:r>
        <w:t xml:space="preserve">whether your predictions held.</w:t>
      </w:r>
    </w:p>
    <w:bookmarkEnd w:id="27"/>
    <w:bookmarkStart w:id="28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output:</w:t>
      </w:r>
    </w:p>
    <w:p>
      <w:pPr>
        <w:pStyle w:val="Compact"/>
        <w:numPr>
          <w:ilvl w:val="0"/>
          <w:numId w:val="1011"/>
        </w:numPr>
      </w:pPr>
      <w:r>
        <w:t xml:space="preserve">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one-tailed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 is (about) half the two-tailed one —</w:t>
      </w:r>
      <w:r>
        <w:t xml:space="preserve"> </w:t>
      </w:r>
      <w:r>
        <w:t xml:space="preserve">in terms of where the rejection region sits on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11"/>
        </w:numPr>
      </w:pPr>
      <w:r>
        <w:t xml:space="preserve">A one-tailed test is only legitimate if the direction was chosen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seeing the data. Explain, in plain language, what goes wrong if a researcher</w:t>
      </w:r>
      <w:r>
        <w:t xml:space="preserve"> </w:t>
      </w:r>
      <w:r>
        <w:t xml:space="preserve">runs a two-tailed test, sees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0.08, and then switches to the one-tailed</w:t>
      </w:r>
      <w:r>
        <w:t xml:space="preserve"> </w:t>
      </w:r>
      <w:r>
        <w:t xml:space="preserve">test that</w:t>
      </w:r>
      <w:r>
        <w:t xml:space="preserve"> </w:t>
      </w:r>
      <w:r>
        <w:t xml:space="preserve">“works”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If your one-tailed result is significant but the two-tailed result is not,</w:t>
      </w:r>
      <w:r>
        <w:t xml:space="preserve"> </w:t>
      </w:r>
      <w:r>
        <w:t xml:space="preserve">which would you report in a paper, and why?</w:t>
      </w:r>
    </w:p>
    <w:p>
      <w:pPr>
        <w:pStyle w:val="BlockText"/>
      </w:pPr>
      <w:r>
        <w:t xml:space="preserve">Optional, no points: rerun E1 with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and note how the CI</w:t>
      </w:r>
      <w:r>
        <w:t xml:space="preserve"> </w:t>
      </w:r>
      <w:r>
        <w:t xml:space="preserve">changes — and why a one-tailed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</w:t>
      </w:r>
      <w:r>
        <w:t xml:space="preserve"> </w:t>
      </w:r>
      <w:r>
        <w:rPr>
          <w:b/>
          <w:bCs/>
        </w:rPr>
        <w:t xml:space="preserve">one-sided</w:t>
      </w:r>
      <w:r>
        <w:t xml:space="preserve"> </w:t>
      </w:r>
      <w:r>
        <w:t xml:space="preserve">CI</w:t>
      </w:r>
      <w:r>
        <w:t xml:space="preserve"> </w:t>
      </w:r>
      <w:r>
        <w:t xml:space="preserve">(</w:t>
      </w:r>
      <w:r>
        <w:rPr>
          <w:rStyle w:val="VerbatimChar"/>
        </w:rPr>
        <w:t xml:space="preserve">-Inf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at one end).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leaf_weight_mean_se.png            &lt;- from Worksheet 03 (GGPlot I)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10_leaf_ttest.R                    &lt;- your script</w:t>
      </w:r>
    </w:p>
    <w:p>
      <w:r>
        <w:pict>
          <v:rect style="width:0;height:1.5pt" o:hralign="center" o:hrstd="t" o:hr="t"/>
        </w:pict>
      </w:r>
    </w:p>
    <w:bookmarkEnd w:id="30"/>
    <w:bookmarkStart w:id="32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1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Notice that nothing in the five-step sequence — hypotheses → normality → variance → test → report — was specific to leaf weight or to comparing exactly two sides. Swap in three species instead of two, and it’s the same sequence you’ll run for ANOVA next.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T-Tests II worksheet. Next: regression.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31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T-Tests II: Running, Reporting &amp; Extension</dc:title>
  <dc:creator>Bill Perry</dc:creator>
  <dc:description>Hands-on companion to T-Tests II: run a Welch’s two-sample t-test in R, decode the output, make a decision, and write up the results.</dc:description>
  <cp:keywords/>
  <dcterms:created xsi:type="dcterms:W3CDTF">2026-08-27T20:06:35Z</dcterms:created>
  <dcterms:modified xsi:type="dcterms:W3CDTF">2026-08-27T20:06:35Z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