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4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activity-09-t-tests-i"/>
    <w:p>
      <w:pPr>
        <w:pStyle w:val="Heading3"/>
      </w:pPr>
      <w:r>
        <w:t xml:space="preserve">Recap from Activity 09 (T-Tests I)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keep building the script from Activity 09</w:t>
      </w:r>
      <w:r>
        <w:t xml:space="preserve"> </w:t>
      </w:r>
      <w:r>
        <w:t xml:space="preserve">— add today’s code to the bottom of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, or start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 </w:t>
      </w:r>
      <w:r>
        <w:t xml:space="preserve">and reload the libraries and data at its top. Either way, you turn the script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script.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above or below 0.05? Then run it and see how close you were.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1–3: run the test, decode the output, and decide.</w:t>
      </w:r>
    </w:p>
    <w:bookmarkEnd w:id="13"/>
    <w:bookmarkEnd w:id="14"/>
    <w:bookmarkStart w:id="19" w:name="Xda7bf6d46ceaab749a2acc994d45499b0ae9768"/>
    <w:p>
      <w:pPr>
        <w:pStyle w:val="Heading1"/>
      </w:pPr>
      <w:r>
        <w:t xml:space="preserve">Part 1 · Load libraries and data, and recap 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as Activity 09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---- Load data and re-run last lecture's checks 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Activity 09,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9"/>
    <w:bookmarkStart w:id="20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0"/>
    <w:bookmarkStart w:id="22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</w:t>
      </w:r>
      <w:r>
        <w:br/>
      </w:r>
      <w:r>
        <w:rPr>
          <w:rStyle w:val="VerbatimChar"/>
        </w:rPr>
        <w:t xml:space="preserve">   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</w:t>
      </w:r>
      <w:r>
        <w:br/>
      </w:r>
      <w:r>
        <w:rPr>
          <w:rStyle w:val="VerbatimChar"/>
        </w:rPr>
        <w:t xml:space="preserve">   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</w:t>
      </w:r>
      <w:r>
        <w:br/>
      </w:r>
      <w:r>
        <w:rPr>
          <w:rStyle w:val="VerbatimChar"/>
        </w:rPr>
        <w:t xml:space="preserve">   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</w:t>
      </w:r>
      <w:r>
        <w:br/>
      </w:r>
      <w:r>
        <w:rPr>
          <w:rStyle w:val="VerbatimChar"/>
        </w:rPr>
        <w:t xml:space="preserve">   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includes zero?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Failing to reject H₀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there is no difference — only that this sample did not show 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22"/>
    <w:bookmarkStart w:id="25" w:name="part-4-visualize-the-result"/>
    <w:p>
      <w:pPr>
        <w:pStyle w:val="Heading1"/>
      </w:pPr>
      <w:r>
        <w:t xml:space="preserve">Part 4 · Visualize the result</w:t>
      </w:r>
    </w:p>
    <w:bookmarkStart w:id="23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Why is this better than typing the numbers into</w:t>
      </w:r>
      <w:r>
        <w:t xml:space="preserve"> </w:t>
      </w:r>
      <w:r>
        <w:rPr>
          <w:rStyle w:val="VerbatimChar"/>
        </w:rPr>
        <w:t xml:space="preserve">subtitle = "..."</w:t>
      </w:r>
      <w:r>
        <w:t xml:space="preserve"> </w:t>
      </w:r>
      <w:r>
        <w:t xml:space="preserve">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3"/>
    <w:bookmarkStart w:id="24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Report what the test actually showed — whether or not it was significant. Include:</w:t>
      </w:r>
    </w:p>
    <w:p>
      <w:pPr>
        <w:pStyle w:val="Compact"/>
        <w:numPr>
          <w:ilvl w:val="0"/>
          <w:numId w:val="1004"/>
        </w:numPr>
      </w:pPr>
      <w:r>
        <w:t xml:space="preserve">The 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Compact"/>
        <w:numPr>
          <w:ilvl w:val="0"/>
          <w:numId w:val="1004"/>
        </w:numPr>
      </w:pPr>
      <w:r>
        <w:t xml:space="preserve">If significant: which group was larger, with the word</w:t>
      </w:r>
      <w:r>
        <w:t xml:space="preserve"> </w:t>
      </w:r>
      <w:r>
        <w:t xml:space="preserve">“significantly”</w:t>
      </w:r>
    </w:p>
    <w:p>
      <w:pPr>
        <w:pStyle w:val="Compact"/>
        <w:numPr>
          <w:ilvl w:val="0"/>
          <w:numId w:val="1004"/>
        </w:numPr>
      </w:pPr>
      <w:r>
        <w:t xml:space="preserve">If not significant: say the means</w:t>
      </w:r>
      <w:r>
        <w:t xml:space="preserve"> </w:t>
      </w:r>
      <w:r>
        <w:t xml:space="preserve">“did not differ significantly”</w:t>
      </w:r>
    </w:p>
    <w:p>
      <w:pPr>
        <w:pStyle w:val="FirstParagraph"/>
      </w:pPr>
      <w:r>
        <w:t xml:space="preserve">Use whichever template fits your result:</w:t>
      </w:r>
    </w:p>
    <w:p>
      <w:pPr>
        <w:pStyle w:val="SourceCode"/>
      </w:pPr>
      <w:r>
        <w:rPr>
          <w:rStyle w:val="VerbatimChar"/>
        </w:rPr>
        <w:t xml:space="preserve">"[Group] leaves were significantly</w:t>
      </w:r>
      <w:r>
        <w:br/>
      </w:r>
      <w:r>
        <w:rPr>
          <w:rStyle w:val="VerbatimChar"/>
        </w:rPr>
        <w:t xml:space="preserve">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  <w:r>
        <w:br/>
      </w:r>
      <w:r>
        <w:br/>
      </w:r>
      <w:r>
        <w:rPr>
          <w:rStyle w:val="VerbatimChar"/>
        </w:rPr>
        <w:t xml:space="preserve">  — or —</w:t>
      </w:r>
      <w:r>
        <w:br/>
      </w:r>
      <w:r>
        <w:br/>
      </w:r>
      <w:r>
        <w:rPr>
          <w:rStyle w:val="VerbatimChar"/>
        </w:rPr>
        <w:t xml:space="preserve">"Mean leaf mass did not differ</w:t>
      </w:r>
      <w:r>
        <w:br/>
      </w:r>
      <w:r>
        <w:rPr>
          <w:rStyle w:val="VerbatimChar"/>
        </w:rPr>
        <w:t xml:space="preserve">significantly between shady and sunny sides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shady = ___ ± ___ g, sunny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display.</w:t>
      </w:r>
    </w:p>
    <w:p>
      <w:r>
        <w:pict>
          <v:rect style="width:0;height:1.5pt" o:hralign="center" o:hrstd="t" o:hr="t"/>
        </w:pict>
      </w:r>
    </w:p>
    <w:bookmarkEnd w:id="26"/>
    <w:bookmarkStart w:id="27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 — significant or not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 your script and turn it in.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under the code they go with.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 mass.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 to misuse.</w:t>
      </w:r>
    </w:p>
    <w:bookmarkStart w:id="28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 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"petiole_mm" or "thickness_mm".</w:t>
      </w:r>
      <w:r>
        <w:br/>
      </w:r>
      <w:r>
        <w:rPr>
          <w:rStyle w:val="CommentTok"/>
        </w:rPr>
        <w:t xml:space="preserve"># alternative is "greater"/"less"</w:t>
      </w:r>
      <w:r>
        <w:br/>
      </w:r>
      <w:r>
        <w:rPr>
          <w:rStyle w:val="CommentTok"/>
        </w:rPr>
        <w:t xml:space="preserve">#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rPr>
          <w:b/>
          <w:bCs/>
        </w:rPr>
        <w:t xml:space="preserve">Record (in comments):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in comments: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 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 and why.</w:t>
      </w:r>
    </w:p>
    <w:p>
      <w:pPr>
        <w:pStyle w:val="FirstParagraph"/>
      </w:pPr>
      <w:r>
        <w:t xml:space="preserve">Then run E1 and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 whether your predictions held.</w:t>
      </w:r>
    </w:p>
    <w:bookmarkEnd w:id="29"/>
    <w:bookmarkStart w:id="30" w:name="e3-explain-it-with-your-numbers-3-pts"/>
    <w:p>
      <w:pPr>
        <w:pStyle w:val="Heading2"/>
      </w:pPr>
      <w:r>
        <w:t xml:space="preserve">E3 · Explain it,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 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 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 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 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 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 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leaf_mass_mean_se.png        &lt;- from Activity 03</w:t>
      </w:r>
      <w:r>
        <w:br/>
      </w:r>
      <w:r>
        <w:rPr>
          <w:rStyle w:val="VerbatimChar"/>
        </w:rPr>
        <w:t xml:space="preserve">│   └── leaf_mass_boxplot_ttest.png  &lt;- from this activity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10_t_tests_2.R               &lt;- turn this in</w:t>
      </w:r>
    </w:p>
    <w:p>
      <w:r>
        <w:pict>
          <v:rect style="width:0;height:1.5pt" o:hralign="center" o:hrstd="t" o:hr="t"/>
        </w:pict>
      </w:r>
    </w:p>
    <w:bookmarkEnd w:id="32"/>
    <w:bookmarkStart w:id="34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unique(leaf_df$shade)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in the five-step sequence — hypotheses → normality → variance → test → report — was specific to leaf mass or to comparing exactly two sides. Swap in three species instead of two, and it’s the same sequence you’ll run for ANOVA.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activity. Next: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3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2026-09-24T13:41:47Z</dcterms:created>
  <dcterms:modified xsi:type="dcterms:W3CDTF">2026-09-24T13:41:47Z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