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07 — Build Your First Quarto Report</w:t>
      </w:r>
    </w:p>
    <w:p>
      <w:pPr>
        <w:pStyle w:val="Subtitle"/>
      </w:pPr>
      <w:r>
        <w:t xml:space="preserve">Turn your leaf analysis into a professional Word document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2026-09-21</w:t>
      </w:r>
    </w:p>
    <w:bookmarkStart w:id="18" w:name="before-you-start"/>
    <w:p>
      <w:pPr>
        <w:pStyle w:val="Heading2"/>
      </w:pPr>
      <w:r>
        <w:t xml:space="preserve">Before you start</w:t>
      </w:r>
    </w:p>
    <w:p>
      <w:pPr>
        <w:pStyle w:val="FirstParagraph"/>
      </w:pPr>
      <w:r>
        <w:t xml:space="preserve">This activity parallels the lecture. Go slowly — 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type fast. Each step is small, and there is a finished template you can lean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📥 Download the template and the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  <w:b/>
                  <w:bCs/>
                </w:rPr>
                <w:t xml:space="preserve">Template report →</w:t>
              </w:r>
              <w:r>
                <w:rPr>
                  <w:rStyle w:val="Hyperlink"/>
                  <w:b/>
                  <w:bCs/>
                </w:rPr>
                <w:t xml:space="preserve"> </w:t>
              </w:r>
              <w:r>
                <w:rPr>
                  <w:rStyle w:val="VerbatimChar"/>
                  <w:b/>
                  <w:bCs/>
                </w:rPr>
                <w:t xml:space="preserve">leaf_report_template.qmd</w:t>
              </w:r>
            </w:hyperlink>
            <w:r>
              <w:t xml:space="preserve"> </w:t>
            </w:r>
            <w:r>
              <w:t xml:space="preserve">— save it into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  <w:r>
              <w:t xml:space="preserve"> </w:t>
            </w:r>
            <w:r>
              <w:t xml:space="preserve">folder. It already has the YAML, the library chunk, a summary table, and a figure. You study it in Step 6 and lean on it if you fall behind.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  <w:b/>
                  <w:bCs/>
                </w:rPr>
                <w:t xml:space="preserve">Leaf data →</w:t>
              </w:r>
              <w:r>
                <w:rPr>
                  <w:rStyle w:val="Hyperlink"/>
                  <w:b/>
                  <w:bCs/>
                </w:rPr>
                <w:t xml:space="preserve"> </w:t>
              </w:r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— the same file you have used since Activity 02; it should already be in your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folder.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👀 See a finished report first — why we bother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you build your own, open this worked example and render it:</w:t>
            </w:r>
          </w:p>
          <w:p>
            <w:pPr>
              <w:pStyle w:val="BodyText"/>
            </w:pPr>
            <w:pPr>
              <w:spacing w:after="16"/>
            </w:pPr>
            <w:hyperlink r:id="rId17">
              <w:r>
                <w:rPr>
                  <w:rStyle w:val="VerbatimChar"/>
                  <w:b/>
                  <w:bCs/>
                </w:rPr>
                <w:t xml:space="preserve">t_test_report.qmd</w:t>
              </w:r>
            </w:hyperlink>
            <w:r>
              <w:t xml:space="preserve"> </w:t>
            </w:r>
            <w:r>
              <w:t xml:space="preserve">— a</w:t>
            </w:r>
            <w:r>
              <w:t xml:space="preserve"> </w:t>
            </w:r>
            <w:r>
              <w:rPr>
                <w:b/>
                <w:bCs/>
              </w:rPr>
              <w:t xml:space="preserve">preview of the t-test you’ll run in Activities 09–10</w:t>
            </w:r>
            <w:r>
              <w:t xml:space="preserve">, already written up as a Quarto report. The t-statistic,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-value, and group means are computed into the tables directly from the data, and it renders to a clean Word document. That is the payoff of everything in this activity: an analysis becomes a report that writes its own numbers — and reports them honestly, whether or not the test is significant. Notice you would never copy a single value by hand — and in a few weeks, this will be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t xml:space="preserve"> </w:t>
            </w:r>
            <w:r>
              <w:t xml:space="preserve">analysis.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What you need open:</w:t>
      </w:r>
      <w:r>
        <w:t xml:space="preserve"> </w:t>
      </w:r>
      <w:r>
        <w:t xml:space="preserve">Positron, your class project folder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), and your leaf data in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21" w:name="step-1-make-a-new-quarto-document"/>
    <w:p>
      <w:pPr>
        <w:pStyle w:val="Heading2"/>
      </w:pPr>
      <w:r>
        <w:t xml:space="preserve">Step 1 · Make a new Quarto document</w:t>
      </w:r>
    </w:p>
    <w:p>
      <w:pPr>
        <w:pStyle w:val="FirstParagraph"/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New File → Quarto Document</w:t>
      </w:r>
      <w:r>
        <w:t xml:space="preserve">. Save it right away into your</w:t>
      </w:r>
      <w:r>
        <w:t xml:space="preserve"> </w:t>
      </w:r>
      <w:r>
        <w:rPr>
          <w:rStyle w:val="VerbatimChar"/>
        </w:rPr>
        <w:t xml:space="preserve">documents/</w:t>
      </w:r>
      <w:r>
        <w:t xml:space="preserve"> </w:t>
      </w:r>
      <w:r>
        <w:t xml:space="preserve">folder as</w:t>
      </w:r>
      <w:r>
        <w:t xml:space="preserve"> </w:t>
      </w:r>
      <w:r>
        <w:rPr>
          <w:rStyle w:val="VerbatimChar"/>
        </w:rPr>
        <w:t xml:space="preserve">my_leaf_report.qmd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 is just plain text. You can open it anywhere, and it lives happily inside your project like your scripts do.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5" w:name="step-2-write-the-yaml-front-matter"/>
    <w:p>
      <w:pPr>
        <w:pStyle w:val="Heading2"/>
      </w:pPr>
      <w:r>
        <w:t xml:space="preserve">Step 2 · Write the YAML front matter</w:t>
      </w:r>
    </w:p>
    <w:p>
      <w:pPr>
        <w:pStyle w:val="FirstParagraph"/>
      </w:pPr>
      <w:r>
        <w:t xml:space="preserve">At the very top of the file, type this between two lines of three dashes. Use</w:t>
      </w:r>
      <w:r>
        <w:t xml:space="preserve"> </w:t>
      </w:r>
      <w:r>
        <w:rPr>
          <w:b/>
          <w:bCs/>
        </w:rPr>
        <w:t xml:space="preserve">spaces, never tabs</w:t>
      </w:r>
      <w:r>
        <w:t xml:space="preserve">, for the indenting.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Morphology Report"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docx</w:t>
      </w:r>
      <w:r>
        <w:br/>
      </w:r>
      <w:r>
        <w:rPr>
          <w:rStyle w:val="PreprocessorTok"/>
        </w:rPr>
        <w:t xml:space="preserve">---</w:t>
      </w:r>
    </w:p>
    <w:p>
      <w:pPr>
        <w:pStyle w:val="FirstParagraph"/>
      </w:pPr>
      <w:r>
        <w:t xml:space="preserve">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(Ctrl/Cmd + Shift + K). A blank-ish Word document should open with your title on it. 🎉 You just made a Word file from plain text.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Render fails, check that both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lines are alone on their own line and that your indenting is spaces.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step-3-add-some-markdown-text"/>
    <w:p>
      <w:pPr>
        <w:pStyle w:val="Heading2"/>
      </w:pPr>
      <w:r>
        <w:t xml:space="preserve">Step 3 · Add some Markdown text</w:t>
      </w:r>
    </w:p>
    <w:p>
      <w:pPr>
        <w:pStyle w:val="FirstParagraph"/>
      </w:pPr>
      <w:r>
        <w:t xml:space="preserve">Below the YAML, write a few lines using Markdown symbols:</w:t>
      </w:r>
    </w:p>
    <w:p>
      <w:pPr>
        <w:pStyle w:val="SourceCode"/>
      </w:pPr>
      <w:r>
        <w:rPr>
          <w:rStyle w:val="FunctionTok"/>
        </w:rPr>
        <w:t xml:space="preserve"># Introduction</w:t>
      </w:r>
      <w:r>
        <w:br/>
      </w:r>
      <w:r>
        <w:br/>
      </w:r>
      <w:r>
        <w:rPr>
          <w:rStyle w:val="NormalTok"/>
        </w:rPr>
        <w:t xml:space="preserve">We measured leaf mass on the **sunny** and **shady** sides of a tree.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Null hypothesis: no difference between sides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Alternate hypothesis: sides differ</w:t>
      </w:r>
    </w:p>
    <w:p>
      <w:pPr>
        <w:pStyle w:val="FirstParagraph"/>
      </w:pPr>
      <w:r>
        <w:t xml:space="preserve">Render again. Notice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became a real heading and the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became bullets.</w:t>
      </w:r>
    </w:p>
    <w:p>
      <w:r>
        <w:pict>
          <v:rect style="width:0;height:1.5pt" o:hralign="center" o:hrstd="t" o:hr="t"/>
        </w:pict>
      </w:r>
    </w:p>
    <w:bookmarkEnd w:id="26"/>
    <w:bookmarkStart w:id="29" w:name="step-4-add-a-code-chunk-and-name-it"/>
    <w:p>
      <w:pPr>
        <w:pStyle w:val="Heading2"/>
      </w:pPr>
      <w:r>
        <w:t xml:space="preserve">Step 4 · Add a code chunk (and name it)</w:t>
      </w:r>
    </w:p>
    <w:p>
      <w:pPr>
        <w:pStyle w:val="FirstParagraph"/>
      </w:pPr>
      <w:r>
        <w:t xml:space="preserve">Insert a chunk with</w:t>
      </w:r>
      <w:r>
        <w:t xml:space="preserve"> </w:t>
      </w:r>
      <w:r>
        <w:rPr>
          <w:b/>
          <w:bCs/>
        </w:rPr>
        <w:t xml:space="preserve">Ctrl/Cmd + Alt + I</w:t>
      </w:r>
      <w:r>
        <w:t xml:space="preserve">, then make it load your packages and data. Give it a short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r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#| label: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p>
      <w:pPr>
        <w:pStyle w:val="FirstParagraph"/>
      </w:pPr>
      <w:r>
        <w:t xml:space="preserve">Add a second,</w:t>
      </w:r>
      <w:r>
        <w:t xml:space="preserve"> </w:t>
      </w:r>
      <w:r>
        <w:rPr>
          <w:b/>
          <w:bCs/>
        </w:rPr>
        <w:t xml:space="preserve">uniquely named</w:t>
      </w:r>
      <w:r>
        <w:t xml:space="preserve"> </w:t>
      </w:r>
      <w:r>
        <w:t xml:space="preserve">chunk to read your data:</w:t>
      </w:r>
    </w:p>
    <w:p>
      <w:pPr>
        <w:pStyle w:val="SourceCode"/>
      </w:pPr>
      <w:r>
        <w:rPr>
          <w:rStyle w:val="CommentTok"/>
        </w:rPr>
        <w:t xml:space="preserve">#| label: load-data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Render. If it breaks, the message names the chunk — go straight to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Same habit as your scripts:</w:t>
            </w:r>
            <w:r>
              <w:t xml:space="preserve"> </w:t>
            </w:r>
            <w:r>
              <w:rPr>
                <w:b/>
                <w:bCs/>
              </w:rPr>
              <w:t xml:space="preserve">small, uniquely named chunks</w:t>
            </w:r>
            <w:r>
              <w:t xml:space="preserve"> </w:t>
            </w:r>
            <w:r>
              <w:t xml:space="preserve">make errors easy to find. No two chunks can share a name.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X2191b75da15bea24fad623920f8d84ccb59a6c0"/>
    <w:p>
      <w:pPr>
        <w:pStyle w:val="Heading2"/>
      </w:pPr>
      <w:r>
        <w:t xml:space="preserve">Step 5 · Compute a summary and print it into the report</w:t>
      </w:r>
    </w:p>
    <w:p>
      <w:pPr>
        <w:pStyle w:val="FirstParagraph"/>
      </w:pPr>
      <w:r>
        <w:t xml:space="preserve">Add a chunk that calculates the group means and</w:t>
      </w:r>
      <w:r>
        <w:t xml:space="preserve"> </w:t>
      </w:r>
      <w:r>
        <w:rPr>
          <w:b/>
          <w:bCs/>
        </w:rPr>
        <w:t xml:space="preserve">prints the result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#| label: means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summary_df</w:t>
      </w:r>
    </w:p>
    <w:p>
      <w:pPr>
        <w:pStyle w:val="FirstParagraph"/>
      </w:pPr>
      <w:r>
        <w:t xml:space="preserve">Then, in your text, refer to the value straight from the printed table:</w:t>
      </w:r>
    </w:p>
    <w:p>
      <w:pPr>
        <w:pStyle w:val="SourceCode"/>
      </w:pPr>
      <w:r>
        <w:rPr>
          <w:rStyle w:val="NormalTok"/>
        </w:rPr>
        <w:t xml:space="preserve">Read the mean mass for each side from the </w:t>
      </w:r>
      <w:r>
        <w:rPr>
          <w:rStyle w:val="InformationTok"/>
        </w:rPr>
        <w:t xml:space="preserve">`mean_mass`</w:t>
      </w:r>
      <w:r>
        <w:rPr>
          <w:rStyle w:val="NormalTok"/>
        </w:rPr>
        <w:t xml:space="preserve"> column of the table above.</w:t>
      </w:r>
      <w:r>
        <w:br/>
      </w:r>
      <w:r>
        <w:rPr>
          <w:rStyle w:val="NormalTok"/>
        </w:rPr>
        <w:t xml:space="preserve">Because the table is built from the data every render, it updates itself when the</w:t>
      </w:r>
      <w:r>
        <w:br/>
      </w:r>
      <w:r>
        <w:rPr>
          <w:rStyle w:val="NormalTok"/>
        </w:rPr>
        <w:t xml:space="preserve">data changes — you never retype a number.</w:t>
      </w:r>
    </w:p>
    <w:p>
      <w:pPr>
        <w:pStyle w:val="FirstParagraph"/>
      </w:pPr>
      <w:r>
        <w:t xml:space="preserve">Render. The number in your report always matches the data — because you never typed it.</w:t>
      </w:r>
    </w:p>
    <w:p>
      <w:r>
        <w:pict>
          <v:rect style="width:0;height:1.5pt" o:hralign="center" o:hrstd="t" o:hr="t"/>
        </w:pict>
      </w:r>
    </w:p>
    <w:bookmarkEnd w:id="30"/>
    <w:bookmarkStart w:id="33" w:name="step-6-make-it-look-professional"/>
    <w:p>
      <w:pPr>
        <w:pStyle w:val="Heading2"/>
      </w:pPr>
      <w:r>
        <w:t xml:space="preserve">Step 6 · Make it look professional</w:t>
      </w:r>
    </w:p>
    <w:p>
      <w:pPr>
        <w:pStyle w:val="FirstParagraph"/>
      </w:pPr>
      <w:r>
        <w:t xml:space="preserve">Now upgrade your YAML to match the downloaded template so the report gets a table of contents and numbered sections: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fig-height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png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leaf_report_template.qmd</w:t>
      </w:r>
      <w:r>
        <w:t xml:space="preserve"> </w:t>
      </w:r>
      <w:r>
        <w:t xml:space="preserve">side by side. Copy in its</w:t>
      </w:r>
      <w:r>
        <w:t xml:space="preserve"> </w:t>
      </w:r>
      <w:r>
        <w:rPr>
          <w:rStyle w:val="VerbatimChar"/>
        </w:rPr>
        <w:t xml:space="preserve">summary-table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leaf-plot</w:t>
      </w:r>
      <w:r>
        <w:t xml:space="preserve"> </w:t>
      </w:r>
      <w:r>
        <w:t xml:space="preserve">chunks so your report has a real table and figure. Render.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echo: false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(top of the file) to</w:t>
            </w:r>
            <w:r>
              <w:t xml:space="preserve"> </w:t>
            </w:r>
            <w:r>
              <w:rPr>
                <w:b/>
                <w:bCs/>
              </w:rPr>
              <w:t xml:space="preserve">hide the code</w:t>
            </w:r>
            <w:r>
              <w:t xml:space="preserve"> </w:t>
            </w:r>
            <w:r>
              <w:t xml:space="preserve">so your report shows only results — the way a reader wants it.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step-7-one-file-three-outputs-optional"/>
    <w:p>
      <w:pPr>
        <w:pStyle w:val="Heading2"/>
      </w:pPr>
      <w:r>
        <w:t xml:space="preserve">Step 7 · One file, three outputs (optional)</w:t>
      </w:r>
    </w:p>
    <w:p>
      <w:pPr>
        <w:pStyle w:val="FirstParagraph"/>
      </w:pPr>
      <w:r>
        <w:t xml:space="preserve">Change your</w:t>
      </w:r>
      <w:r>
        <w:t xml:space="preserve"> </w:t>
      </w:r>
      <w:r>
        <w:rPr>
          <w:rStyle w:val="VerbatimChar"/>
        </w:rPr>
        <w:t xml:space="preserve">format:</w:t>
      </w:r>
      <w:r>
        <w:t xml:space="preserve"> </w:t>
      </w:r>
      <w:r>
        <w:t xml:space="preserve">block to build a Word file, a web page, and slides — all from the same analysis: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pptx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FirstParagraph"/>
      </w:pPr>
      <w:r>
        <w:t xml:space="preserve">Render. Three documents, zero extra work.</w:t>
      </w:r>
    </w:p>
    <w:p>
      <w:r>
        <w:pict>
          <v:rect style="width:0;height:1.5pt" o:hralign="center" o:hrstd="t" o:hr="t"/>
        </w:pict>
      </w:r>
    </w:p>
    <w:bookmarkEnd w:id="34"/>
    <w:bookmarkStart w:id="37" w:name="check-yourself"/>
    <w:p>
      <w:pPr>
        <w:pStyle w:val="Heading2"/>
      </w:pPr>
      <w:r>
        <w:t xml:space="preserve">Check yourself</w:t>
      </w:r>
    </w:p>
    <w:p>
      <w:pPr>
        <w:pStyle w:val="FirstParagraph"/>
      </w:pPr>
      <w:r>
        <w:t xml:space="preserve">You are done when you can:</w:t>
      </w:r>
    </w:p>
    <w:p>
      <w:pPr>
        <w:pStyle w:val="Compact"/>
        <w:numPr>
          <w:ilvl w:val="0"/>
          <w:numId w:val="1002"/>
        </w:numPr>
      </w:pPr>
      <w:r>
        <w:t xml:space="preserve">Render your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to a</w:t>
      </w:r>
      <w:r>
        <w:t xml:space="preserve"> </w:t>
      </w:r>
      <w:r>
        <w:rPr>
          <w:b/>
          <w:bCs/>
        </w:rPr>
        <w:t xml:space="preserve">Word document</w:t>
      </w:r>
      <w:r>
        <w:t xml:space="preserve"> </w:t>
      </w:r>
      <w:r>
        <w:t xml:space="preserve">with a title, TOC, and numbered sections</w:t>
      </w:r>
    </w:p>
    <w:p>
      <w:pPr>
        <w:pStyle w:val="Compact"/>
        <w:numPr>
          <w:ilvl w:val="0"/>
          <w:numId w:val="1002"/>
        </w:numPr>
      </w:pPr>
      <w:r>
        <w:t xml:space="preserve">Show a</w:t>
      </w:r>
      <w:r>
        <w:t xml:space="preserve"> </w:t>
      </w:r>
      <w:r>
        <w:rPr>
          <w:b/>
          <w:bCs/>
        </w:rPr>
        <w:t xml:space="preserve">summary table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figure</w:t>
      </w:r>
      <w:r>
        <w:t xml:space="preserve"> </w:t>
      </w:r>
      <w:r>
        <w:t xml:space="preserve">computed from your data</w:t>
      </w:r>
    </w:p>
    <w:p>
      <w:pPr>
        <w:pStyle w:val="Compact"/>
        <w:numPr>
          <w:ilvl w:val="0"/>
          <w:numId w:val="1002"/>
        </w:numPr>
      </w:pPr>
      <w:r>
        <w:t xml:space="preserve">Point to</w:t>
      </w:r>
      <w:r>
        <w:t xml:space="preserve"> </w:t>
      </w:r>
      <w:r>
        <w:rPr>
          <w:b/>
          <w:bCs/>
        </w:rPr>
        <w:t xml:space="preserve">one number in a sentence</w:t>
      </w:r>
      <w:r>
        <w:t xml:space="preserve"> </w:t>
      </w:r>
      <w:r>
        <w:t xml:space="preserve">that came from inline code</w:t>
      </w:r>
    </w:p>
    <w:p>
      <w:pPr>
        <w:pStyle w:val="Compact"/>
        <w:numPr>
          <w:ilvl w:val="0"/>
          <w:numId w:val="1002"/>
        </w:numPr>
      </w:pPr>
      <w:r>
        <w:t xml:space="preserve">Explain why you would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copy those numbers by hand again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🖐 Stuck or behind?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Open</w:t>
            </w:r>
            <w:r>
              <w:t xml:space="preserve"> </w:t>
            </w:r>
            <w:hyperlink r:id="rId12">
              <w:r>
                <w:rPr>
                  <w:rStyle w:val="VerbatimChar"/>
                  <w:b/>
                  <w:bCs/>
                </w:rPr>
                <w:t xml:space="preserve">leaf_report_template.qmd</w:t>
              </w:r>
            </w:hyperlink>
            <w:r>
              <w:t xml:space="preserve">, render it as-is to confirm your setup works, then compare it to your file chunk by chunk. For a fuller example with a real statistical test, study</w:t>
            </w:r>
            <w:r>
              <w:t xml:space="preserve"> </w:t>
            </w:r>
            <w:hyperlink r:id="rId17">
              <w:r>
                <w:rPr>
                  <w:rStyle w:val="VerbatimChar"/>
                  <w:b/>
                  <w:bCs/>
                </w:rPr>
                <w:t xml:space="preserve">t_test_report.qmd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45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in the same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.qmd</w:t>
      </w:r>
      <w:r>
        <w:rPr>
          <w:i/>
          <w:iCs/>
        </w:rPr>
        <w:t xml:space="preserve"> </w:t>
      </w:r>
      <w:r>
        <w:rPr>
          <w:i/>
          <w:iCs/>
        </w:rPr>
        <w:t xml:space="preserve">you built in class. This adds Quarto features you</w:t>
      </w:r>
      <w:r>
        <w:rPr>
          <w:i/>
          <w:iCs/>
        </w:rPr>
        <w:t xml:space="preserve"> </w:t>
      </w:r>
      <w:r>
        <w:rPr>
          <w:i/>
          <w:iCs/>
        </w:rPr>
        <w:t xml:space="preserve">have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not</w:t>
      </w:r>
      <w:r>
        <w:rPr>
          <w:i/>
          <w:iCs/>
        </w:rPr>
        <w:t xml:space="preserve"> </w:t>
      </w:r>
      <w:r>
        <w:rPr>
          <w:i/>
          <w:iCs/>
        </w:rPr>
        <w:t xml:space="preserve">seen yet — cross-references and callouts. Put your written answers in</w:t>
      </w:r>
      <w:r>
        <w:rPr>
          <w:i/>
          <w:iCs/>
        </w:rPr>
        <w:t xml:space="preserve"> </w:t>
      </w:r>
      <w:r>
        <w:rPr>
          <w:i/>
          <w:iCs/>
        </w:rPr>
        <w:t xml:space="preserve">the report prose (or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&lt;!-- comments --&gt;</w:t>
      </w:r>
      <w:r>
        <w:rPr>
          <w:i/>
          <w:iCs/>
        </w:rPr>
        <w:t xml:space="preserve">) right where they belong.</w:t>
      </w:r>
    </w:p>
    <w:bookmarkStart w:id="38" w:name="X3f9c435d42e927b60d89987787733d02684b6bb"/>
    <w:p>
      <w:pPr>
        <w:pStyle w:val="Heading2"/>
      </w:pPr>
      <w:r>
        <w:t xml:space="preserve">E1 · Cross-reference your table and figure (4 pts)</w:t>
      </w:r>
    </w:p>
    <w:p>
      <w:pPr>
        <w:pStyle w:val="FirstParagraph"/>
      </w:pPr>
      <w:r>
        <w:t xml:space="preserve">Quarto can number your table and figure and let your prose refer to them by</w:t>
      </w:r>
      <w:r>
        <w:t xml:space="preserve"> </w:t>
      </w:r>
      <w:r>
        <w:t xml:space="preserve">number automatically, so it stays correct even if you reorder things.</w:t>
      </w:r>
    </w:p>
    <w:p>
      <w:pPr>
        <w:pStyle w:val="Compact"/>
        <w:numPr>
          <w:ilvl w:val="0"/>
          <w:numId w:val="1003"/>
        </w:numPr>
      </w:pPr>
      <w:r>
        <w:t xml:space="preserve">Give your table chunk</w:t>
      </w:r>
      <w:r>
        <w:t xml:space="preserve"> </w:t>
      </w:r>
      <w:r>
        <w:rPr>
          <w:rStyle w:val="VerbatimChar"/>
        </w:rPr>
        <w:t xml:space="preserve">#| label: tbl-summary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#| tbl-cap: "..."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Give your figure chunk</w:t>
      </w:r>
      <w:r>
        <w:t xml:space="preserve"> </w:t>
      </w:r>
      <w:r>
        <w:rPr>
          <w:rStyle w:val="VerbatimChar"/>
        </w:rPr>
        <w:t xml:space="preserve">#| label: fig-leaf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#| fig-cap: "..."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In your Results prose, write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@fig-leaf</w:t>
      </w:r>
      <w:r>
        <w:t xml:space="preserve"> </w:t>
      </w:r>
      <w:r>
        <w:t xml:space="preserve">instead of</w:t>
      </w:r>
      <w:r>
        <w:t xml:space="preserve"> </w:t>
      </w:r>
      <w:r>
        <w:t xml:space="preserve">“the</w:t>
      </w:r>
      <w:r>
        <w:t xml:space="preserve"> </w:t>
      </w:r>
      <w:r>
        <w:t xml:space="preserve">table above”</w:t>
      </w:r>
      <w:r>
        <w:t xml:space="preserve"> </w:t>
      </w:r>
      <w:r>
        <w:t xml:space="preserve">/</w:t>
      </w:r>
      <w:r>
        <w:t xml:space="preserve"> </w:t>
      </w:r>
      <w:r>
        <w:t xml:space="preserve">“the figure below”</w:t>
      </w:r>
      <w:r>
        <w:t xml:space="preserve">. Render and check the numbers appear.</w:t>
      </w:r>
    </w:p>
    <w:p>
      <w:pPr>
        <w:pStyle w:val="Compact"/>
        <w:numPr>
          <w:ilvl w:val="0"/>
          <w:numId w:val="1003"/>
        </w:numPr>
      </w:pPr>
      <w:r>
        <w:t xml:space="preserve">Add</w:t>
      </w:r>
      <w:r>
        <w:t xml:space="preserve"> </w:t>
      </w:r>
      <w:r>
        <w:rPr>
          <w:b/>
          <w:bCs/>
        </w:rPr>
        <w:t xml:space="preserve">one callout of your own</w:t>
      </w:r>
      <w:r>
        <w:t xml:space="preserve"> </w:t>
      </w:r>
      <w:r>
        <w:t xml:space="preserve">(</w:t>
      </w:r>
      <w:r>
        <w:rPr>
          <w:rStyle w:val="VerbatimChar"/>
        </w:rPr>
        <w:t xml:space="preserve">::: callout-note/-warning/-tip</w:t>
      </w:r>
      <w:r>
        <w:t xml:space="preserve">) flagging a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limitation of your analysis (small n, an outlier you kept, an</w:t>
      </w:r>
      <w:r>
        <w:t xml:space="preserve"> </w:t>
      </w:r>
      <w:r>
        <w:t xml:space="preserve">assumption you’re unsure of) — not a generic one.</w:t>
      </w:r>
    </w:p>
    <w:p>
      <w:pPr>
        <w:pStyle w:val="FirstParagraph"/>
      </w:pPr>
      <w:r>
        <w:t xml:space="preserve">Record the</w:t>
      </w:r>
      <w:r>
        <w:t xml:space="preserve"> </w:t>
      </w:r>
      <w:r>
        <w:rPr>
          <w:rStyle w:val="VerbatimChar"/>
        </w:rPr>
        <w:t xml:space="preserve">label:</w:t>
      </w:r>
      <w:r>
        <w:t xml:space="preserve"> </w:t>
      </w:r>
      <w:r>
        <w:t xml:space="preserve">lines you added and the exact sentence where you used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@fig-leaf</w:t>
      </w:r>
      <w:r>
        <w:t xml:space="preserve">.</w:t>
      </w:r>
    </w:p>
    <w:bookmarkEnd w:id="38"/>
    <w:bookmarkStart w:id="39" w:name="e2-predict-then-check-3-pts"/>
    <w:p>
      <w:pPr>
        <w:pStyle w:val="Heading2"/>
      </w:pPr>
      <w:r>
        <w:t xml:space="preserve">E2 · Predict, then check (3 pts)</w:t>
      </w:r>
    </w:p>
    <w:p>
      <w:pPr>
        <w:pStyle w:val="FirstParagraph"/>
      </w:pPr>
      <w:r>
        <w:rPr>
          <w:b/>
          <w:bCs/>
        </w:rPr>
        <w:t xml:space="preserve">Before touching any chunk options:</w:t>
      </w:r>
      <w:r>
        <w:t xml:space="preserve"> </w:t>
      </w:r>
      <w:r>
        <w:t xml:space="preserve">if you added</w:t>
      </w:r>
      <w:r>
        <w:t xml:space="preserve"> </w:t>
      </w:r>
      <w:r>
        <w:rPr>
          <w:rStyle w:val="VerbatimChar"/>
        </w:rPr>
        <w:t xml:space="preserve">#| echo: false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chunk that computes your summary table (not the whole document), what</w:t>
      </w:r>
      <w:r>
        <w:t xml:space="preserve"> </w:t>
      </w:r>
      <w:r>
        <w:t xml:space="preserve">exactly changes in the rendered Word doc, and what stays identical? Be specific</w:t>
      </w:r>
      <w:r>
        <w:t xml:space="preserve"> </w:t>
      </w:r>
      <w:r>
        <w:t xml:space="preserve">about which chunks are affected. Then make the change, render, and write whether</w:t>
      </w:r>
      <w:r>
        <w:t xml:space="preserve"> </w:t>
      </w:r>
      <w:r>
        <w:t xml:space="preserve">you were right.</w:t>
      </w:r>
    </w:p>
    <w:bookmarkEnd w:id="39"/>
    <w:bookmarkStart w:id="40" w:name="e3-explain-it-3-pts"/>
    <w:p>
      <w:pPr>
        <w:pStyle w:val="Heading2"/>
      </w:pPr>
      <w:r>
        <w:t xml:space="preserve">E3 · Explain it (3 pts)</w:t>
      </w:r>
    </w:p>
    <w:p>
      <w:pPr>
        <w:pStyle w:val="FirstParagraph"/>
      </w:pPr>
      <w:r>
        <w:t xml:space="preserve">As if explaining to a classmate who missed this unit:</w:t>
      </w:r>
    </w:p>
    <w:p>
      <w:pPr>
        <w:pStyle w:val="Compact"/>
        <w:numPr>
          <w:ilvl w:val="0"/>
          <w:numId w:val="1004"/>
        </w:numPr>
      </w:pPr>
      <w:r>
        <w:t xml:space="preserve">Point to</w:t>
      </w:r>
      <w:r>
        <w:t xml:space="preserve"> </w:t>
      </w:r>
      <w:r>
        <w:rPr>
          <w:b/>
          <w:bCs/>
        </w:rPr>
        <w:t xml:space="preserve">one chunk in your own report</w:t>
      </w:r>
      <w:r>
        <w:t xml:space="preserve"> </w:t>
      </w:r>
      <w:r>
        <w:t xml:space="preserve">and say why you set</w:t>
      </w:r>
      <w:r>
        <w:t xml:space="preserve"> </w:t>
      </w:r>
      <w:r>
        <w:rPr>
          <w:rStyle w:val="VerbatimChar"/>
        </w:rPr>
        <w:t xml:space="preserve">echo</w:t>
      </w:r>
      <w:r>
        <w:t xml:space="preserve"> </w:t>
      </w:r>
      <w:r>
        <w:t xml:space="preserve">the way</w:t>
      </w:r>
      <w:r>
        <w:t xml:space="preserve"> </w:t>
      </w:r>
      <w:r>
        <w:t xml:space="preserve">you did for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chunk.</w:t>
      </w:r>
    </w:p>
    <w:p>
      <w:pPr>
        <w:pStyle w:val="Compact"/>
        <w:numPr>
          <w:ilvl w:val="0"/>
          <w:numId w:val="1004"/>
        </w:numPr>
      </w:pPr>
      <w:r>
        <w:t xml:space="preserve">If someone changed one number in your raw data file, walk through exactly</w:t>
      </w:r>
      <w:r>
        <w:t xml:space="preserve"> </w:t>
      </w:r>
      <w:r>
        <w:t xml:space="preserve">what happens the next time you press Render — which chunks rerun, which</w:t>
      </w:r>
      <w:r>
        <w:t xml:space="preserve"> </w:t>
      </w:r>
      <w:r>
        <w:t xml:space="preserve">outputs change, which don’t.</w:t>
      </w:r>
    </w:p>
    <w:p>
      <w:pPr>
        <w:pStyle w:val="Compact"/>
        <w:numPr>
          <w:ilvl w:val="0"/>
          <w:numId w:val="1004"/>
        </w:numPr>
      </w:pPr>
      <w:r>
        <w:t xml:space="preserve">Why is referring to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 </w:t>
      </w:r>
      <w:r>
        <w:t xml:space="preserve">safer than typing</w:t>
      </w:r>
      <w:r>
        <w:t xml:space="preserve"> </w:t>
      </w:r>
      <w:r>
        <w:t xml:space="preserve">“Table 1”</w:t>
      </w:r>
      <w:r>
        <w:t xml:space="preserve"> </w:t>
      </w:r>
      <w:r>
        <w:t xml:space="preserve">by hand?</w:t>
      </w:r>
    </w:p>
    <w:p>
      <w:r>
        <w:pict>
          <v:rect style="width:0;height:1.5pt" o:hralign="center" o:hrstd="t" o:hr="t"/>
        </w:pict>
      </w:r>
    </w:p>
    <w:bookmarkEnd w:id="40"/>
    <w:bookmarkStart w:id="44" w:name="turn-it-in"/>
    <w:p>
      <w:pPr>
        <w:pStyle w:val="Heading2"/>
      </w:pPr>
      <w:r>
        <w:t xml:space="preserve">Turn it in</w:t>
      </w:r>
    </w:p>
    <w:p>
      <w:pPr>
        <w:pStyle w:val="FirstParagraph"/>
      </w:pPr>
      <w:r>
        <w:t xml:space="preserve">Render to Word and submit both: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my_leaf_report.qmd</w:t>
      </w:r>
      <w:r>
        <w:t xml:space="preserve"> </w:t>
      </w:r>
      <w:r>
        <w:t xml:space="preserve">(your source file)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my_leaf_report.docx</w:t>
      </w:r>
      <w:r>
        <w:t xml:space="preserve"> </w:t>
      </w:r>
      <w:r>
        <w:t xml:space="preserve">(the rendered report)</w:t>
      </w:r>
    </w:p>
    <w:p>
      <w:pPr>
        <w:pStyle w:val="FirstParagraph"/>
      </w:pPr>
      <w:r>
        <w:rPr>
          <w:b/>
          <w:bCs/>
        </w:rPr>
        <w:t xml:space="preserve">References:</w:t>
      </w:r>
      <w:r>
        <w:t xml:space="preserve"> </w:t>
      </w:r>
      <w:r>
        <w:t xml:space="preserve">📖</w:t>
      </w:r>
      <w:r>
        <w:t xml:space="preserve"> </w:t>
      </w:r>
      <w:hyperlink r:id="rId41">
        <w:r>
          <w:rPr>
            <w:rStyle w:val="Hyperlink"/>
          </w:rPr>
          <w:t xml:space="preserve">R4DS Ch 28 — Quarto</w:t>
        </w:r>
      </w:hyperlink>
      <w:r>
        <w:t xml:space="preserve"> </w:t>
      </w:r>
      <w:r>
        <w:t xml:space="preserve">· 📖</w:t>
      </w:r>
      <w:r>
        <w:t xml:space="preserve"> </w:t>
      </w:r>
      <w:hyperlink r:id="rId42">
        <w:r>
          <w:rPr>
            <w:rStyle w:val="Hyperlink"/>
          </w:rPr>
          <w:t xml:space="preserve">R4DS Ch 29 — Formats</w:t>
        </w:r>
      </w:hyperlink>
      <w:r>
        <w:t xml:space="preserve"> </w:t>
      </w:r>
      <w:r>
        <w:t xml:space="preserve">· 🌐</w:t>
      </w:r>
      <w:r>
        <w:t xml:space="preserve"> </w:t>
      </w:r>
      <w:hyperlink r:id="rId43">
        <w:r>
          <w:rPr>
            <w:rStyle w:val="Hyperlink"/>
          </w:rPr>
          <w:t xml:space="preserve">quarto.org guide</w:t>
        </w:r>
      </w:hyperlink>
    </w:p>
    <w:bookmarkEnd w:id="44"/>
    <w:bookmarkEnd w:id="4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9" Target="media/rId9.png" /><Relationship Type="http://schemas.openxmlformats.org/officeDocument/2006/relationships/image" Id="rId22" Target="media/rId22.png" /><Relationship Type="http://schemas.openxmlformats.org/officeDocument/2006/relationships/hyperlink" Id="rId13" Target="data/2026_09_03_data_sci_leaf_area.xlsx" TargetMode="External" /><Relationship Type="http://schemas.openxmlformats.org/officeDocument/2006/relationships/hyperlink" Id="rId43" Target="https://quarto.org/docs/guide/" TargetMode="External" /><Relationship Type="http://schemas.openxmlformats.org/officeDocument/2006/relationships/hyperlink" Id="rId41" Target="https://r4ds.hadley.nz/quarto" TargetMode="External" /><Relationship Type="http://schemas.openxmlformats.org/officeDocument/2006/relationships/hyperlink" Id="rId42" Target="https://r4ds.hadley.nz/quarto-formats" TargetMode="External" /><Relationship Type="http://schemas.openxmlformats.org/officeDocument/2006/relationships/hyperlink" Id="rId12" Target="leaf_report_template.qmd" TargetMode="External" /><Relationship Type="http://schemas.openxmlformats.org/officeDocument/2006/relationships/hyperlink" Id="rId17" Target="t_test_report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data/2026_09_03_data_sci_leaf_area.xlsx" TargetMode="External" /><Relationship Type="http://schemas.openxmlformats.org/officeDocument/2006/relationships/hyperlink" Id="rId43" Target="https://quarto.org/docs/guide/" TargetMode="External" /><Relationship Type="http://schemas.openxmlformats.org/officeDocument/2006/relationships/hyperlink" Id="rId41" Target="https://r4ds.hadley.nz/quarto" TargetMode="External" /><Relationship Type="http://schemas.openxmlformats.org/officeDocument/2006/relationships/hyperlink" Id="rId42" Target="https://r4ds.hadley.nz/quarto-formats" TargetMode="External" /><Relationship Type="http://schemas.openxmlformats.org/officeDocument/2006/relationships/hyperlink" Id="rId12" Target="leaf_report_template.qmd" TargetMode="External" /><Relationship Type="http://schemas.openxmlformats.org/officeDocument/2006/relationships/hyperlink" Id="rId17" Target="t_test_report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07 — Build Your First Quarto Report</dc:title>
  <dc:creator>Bill Perry</dc:creator>
  <dc:description>Follow-along activity paralleling the Quarto lecture. Students create a .qmd file, add YAML, Markdown, and named code chunks, and render the leaf analysis to a Word document using the provided template.</dc:description>
  <cp:keywords/>
  <dcterms:created xsi:type="dcterms:W3CDTF">2026-09-22T01:41:23Z</dcterms:created>
  <dcterms:modified xsi:type="dcterms:W3CDTF">2026-09-22T01:41:23Z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2026-09-21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7</vt:lpwstr>
  </property>
  <property fmtid="{D5CDD505-2E9C-101B-9397-08002B2CF9AE}" pid="13" name="resources">
    <vt:lpwstr/>
  </property>
  <property fmtid="{D5CDD505-2E9C-101B-9397-08002B2CF9AE}" pid="14" name="subtitle">
    <vt:lpwstr>Turn your leaf analysis into a professional Word document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4</vt:lpwstr>
  </property>
</Properties>
</file>