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12</w:t>
      </w:r>
    </w:p>
    <w:p>
      <w:pPr>
        <w:pStyle w:val="Author"/>
      </w:pPr>
      <w:r>
        <w:t xml:space="preserve">Bill Perry</w:t>
      </w:r>
    </w:p>
    <w:bookmarkStart w:id="9" w:name="lecture-12-factorial-anova"/>
    <w:p>
      <w:pPr>
        <w:pStyle w:val="Heading1"/>
      </w:pPr>
      <w:r>
        <w:t xml:space="preserve">Lecture 12: Factorial ANOVA</w:t>
      </w:r>
    </w:p>
    <w:p>
      <w:pPr>
        <w:pStyle w:val="FirstParagraph"/>
      </w:pPr>
      <w:r>
        <w:t xml:space="preserve">The set up and data overview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12</dc:title>
  <dc:creator>Bill Perry</dc:creator>
  <cp:keywords/>
  <dcterms:created xsi:type="dcterms:W3CDTF">2026-06-27T01:32:39Z</dcterms:created>
  <dcterms:modified xsi:type="dcterms:W3CDTF">2026-06-27T01:32:39Z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