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Build scatter plots and boxplots, map colour and shape, set axis limits, apply themes, and save figures.</dc:description>
  <cp:keywords/>
  <dcterms:created xsi:type="dcterms:W3CDTF">2026-06-27T01:37:35Z</dcterms:created>
  <dcterms:modified xsi:type="dcterms:W3CDTF">2026-06-27T01:37:35Z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subtitle">
    <vt:lpwstr>Scatter plots, boxplots, labels, colour, shapes, axis limits, themes, and saving</vt:lpwstr>
  </property>
  <property fmtid="{D5CDD505-2E9C-101B-9397-08002B2CF9AE}" pid="13" name="toc-title">
    <vt:lpwstr>Table of contents</vt:lpwstr>
  </property>
</Properties>
</file>