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6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One-Way ANOVA I: Setting Up the Test</w:t>
      </w:r>
    </w:p>
    <w:p>
      <w:pPr>
        <w:pStyle w:val="Subtitle"/>
      </w:pPr>
      <w:r>
        <w:t xml:space="preserve">Why not many t-tests, the F-statistic,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groups for a readable plot and set the reference level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instead of two, it is tempting to just read off which box in the plot looks tallest. Committing to a prediction about the F-statistic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it forces you to reason about between- vs. within-group variance instead of eyeballing a boxplot.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Practicing each assumption check right after it’s introduced keeps normality-of-residuals and Levene’s test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 instead of turning into two more disconnected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the plot renders — do you expect all three species to differ, or just one? Which species do you think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Compact"/>
        <w:numPr>
          <w:ilvl w:val="0"/>
          <w:numId w:val="1011"/>
        </w:numPr>
      </w:pPr>
      <w:r>
        <w:t xml:space="preserve">But notice the</w:t>
      </w:r>
      <w:r>
        <w:t xml:space="preserve"> </w:t>
      </w:r>
      <w:r>
        <w:rPr>
          <w:b/>
          <w:bCs/>
        </w:rPr>
        <w:t xml:space="preserve">order</w:t>
      </w:r>
      <w:r>
        <w:t xml:space="preserve">: Adelie, Chinstrap, Gentoo — that’s alphabetical, not by mass</w:t>
      </w:r>
    </w:p>
    <w:p>
      <w:pPr>
        <w:pStyle w:val="FirstParagraph"/>
      </w:pPr>
      <w:r>
        <w:t xml:space="preserve">📖 R4DS §9 — Layers</w:t>
      </w:r>
    </w:p>
    <w:bookmarkEnd w:id="39"/>
    <w:bookmarkStart w:id="42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the order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2"/>
    <w:bookmarkStart w:id="48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One line; the plot now reads lightest → heaviest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only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and, next, the</w:t>
            </w:r>
            <w:r>
              <w:t xml:space="preserve"> </w:t>
            </w:r>
            <w:r>
              <w:rPr>
                <w:i/>
                <w:iCs/>
              </w:rPr>
              <w:t xml:space="preserve">reference level</w:t>
            </w:r>
            <w:r>
              <w:t xml:space="preserve">.</w:t>
            </w:r>
          </w:p>
          <w:p/>
        </w:tc>
      </w:tr>
    </w:tbl>
    <w:bookmarkEnd w:id="48"/>
    <w:bookmarkStart w:id="49" w:name="pause-do-activity-parts-14-now"/>
    <w:p>
      <w:pPr>
        <w:pStyle w:val="Heading1"/>
      </w:pPr>
      <w:r>
        <w:t xml:space="preserve">🛑 Pause — Do Activity Parts 1–4 Now</w:t>
      </w:r>
    </w:p>
    <w:p>
      <w:pPr>
        <w:pStyle w:val="FirstParagraph"/>
      </w:pPr>
      <w:r>
        <w:t xml:space="preserve">Load the penguins, plot body mass by species, reorder the boxplot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 write your hypotheses. Predict which species differ before</w:t>
      </w:r>
      <w:r>
        <w:t xml:space="preserve"> </w:t>
      </w:r>
      <w:r>
        <w:t xml:space="preserve">you run anything.</w:t>
      </w:r>
    </w:p>
    <w:bookmarkEnd w:id="49"/>
    <w:bookmarkStart w:id="52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5–8</w:t>
            </w:r>
            <w:r>
              <w:t xml:space="preserve"> </w:t>
            </w:r>
            <w:r>
              <w:t xml:space="preserve">(fit, set the reference level, QQ + Shapiro on residuals, Levene’s test).</w:t>
            </w:r>
          </w:p>
          <w:p/>
        </w:tc>
      </w:tr>
    </w:tbl>
    <w:bookmarkEnd w:id="52"/>
    <w:bookmarkStart w:id="55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5"/>
    <w:bookmarkStart w:id="58" w:name="which-group-is-the-baseline-fct_relevel"/>
    <w:p>
      <w:pPr>
        <w:pStyle w:val="Heading1"/>
      </w:pPr>
      <w:r>
        <w:t xml:space="preserve">Which Group Is the Baseline?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The (Intercept) is the FIRST level = Adelie 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</w:t>
      </w:r>
      <w:r>
        <w:t xml:space="preserve"> </w:t>
      </w:r>
      <w:r>
        <w:t xml:space="preserve">picks the</w:t>
      </w:r>
      <w:r>
        <w:t xml:space="preserve"> </w:t>
      </w:r>
      <w:r>
        <w:rPr>
          <w:b/>
          <w:bCs/>
        </w:rPr>
        <w:t xml:space="preserve">first factor level</w:t>
      </w:r>
      <w:r>
        <w:t xml:space="preserve"> </w:t>
      </w:r>
      <w:r>
        <w:t xml:space="preserve">as the baseline; every coefficient is a</w:t>
      </w:r>
      <w:r>
        <w:t xml:space="preserve"> </w:t>
      </w:r>
      <w:r>
        <w:t xml:space="preserve">difference</w:t>
      </w:r>
      <w:r>
        <w:t xml:space="preserve"> </w:t>
      </w:r>
      <w:r>
        <w:rPr>
          <w:i/>
          <w:iCs/>
        </w:rPr>
        <w:t xml:space="preserve">from that group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coefficients are</w:t>
      </w:r>
      <w:r>
        <w:t xml:space="preserve"> </w:t>
      </w:r>
      <w:r>
        <w:t xml:space="preserve">now differences 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the ANOVA question (</w:t>
            </w:r>
            <w:r>
              <w:t xml:space="preserve">“do any means</w:t>
            </w:r>
            <w:r>
              <w:t xml:space="preserve"> </w:t>
            </w:r>
            <w:r>
              <w:t xml:space="preserve">differ?”</w:t>
            </w:r>
            <w:r>
              <w:t xml:space="preserve">) is the same no matter which group you call the baseline.</w:t>
            </w:r>
          </w:p>
          <w:p/>
        </w:tc>
      </w:tr>
    </w:tbl>
    <w:bookmarkEnd w:id="58"/>
    <w:bookmarkStart w:id="66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you saw in the regression lecture. With ~340 penguins instead of 118 near-perfect paper squares, do you expect the Normal Q-Q panel to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Lecture 11's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6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6"/>
        </w:numPr>
      </w:pPr>
      <w:r>
        <w:t xml:space="preserve">Panel 2 (Normal Q-Q) is the main visual tool; Shapiro-Wilk is a formal companion</w:t>
      </w:r>
    </w:p>
    <w:p>
      <w:pPr>
        <w:pStyle w:val="Compact"/>
        <w:numPr>
          <w:ilvl w:val="0"/>
          <w:numId w:val="1016"/>
        </w:numPr>
      </w:pPr>
      <w:r>
        <w:t xml:space="preserve">Panels 1 &amp; 3 double-check equal variance — the same job Levene’s does next, from a different angle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points track the line, you’re fine.</w:t>
            </w:r>
          </w:p>
          <w:p/>
        </w:tc>
      </w:tr>
    </w:tbl>
    <w:bookmarkEnd w:id="66"/>
    <w:bookmarkStart w:id="69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69"/>
    <w:bookmarkStart w:id="70" w:name="pause-do-activity-parts-58-now"/>
    <w:p>
      <w:pPr>
        <w:pStyle w:val="Heading1"/>
      </w:pPr>
      <w:r>
        <w:t xml:space="preserve">🛑 Pause — Do Activity Parts 5–8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set the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,</w:t>
      </w:r>
      <w:r>
        <w:t xml:space="preserve"> </w:t>
      </w:r>
      <w:r>
        <w:t xml:space="preserve">check the residual QQ plot + Shapiro, and run Levene’s test. Predict each result</w:t>
      </w:r>
      <w:r>
        <w:t xml:space="preserve"> </w:t>
      </w:r>
      <w:r>
        <w:t xml:space="preserve">before you run it.</w:t>
      </w:r>
    </w:p>
    <w:bookmarkEnd w:id="70"/>
    <w:bookmarkStart w:id="71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8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8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8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to order groups by the response;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set the baseline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leveneTest()</w:t>
      </w:r>
    </w:p>
    <w:p>
      <w:pPr>
        <w:pStyle w:val="Compact"/>
        <w:numPr>
          <w:ilvl w:val="0"/>
          <w:numId w:val="1019"/>
        </w:numPr>
      </w:pPr>
      <w:r>
        <w:t xml:space="preserve">rest of 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→</w:t>
      </w:r>
      <w:r>
        <w:t xml:space="preserve"> </w:t>
      </w:r>
      <w:r>
        <w:rPr>
          <w:b/>
          <w:bCs/>
        </w:rPr>
        <w:t xml:space="preserve">Common Code 15 · Factors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21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43" Target="media/rId43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One-Way ANOVA I: Setting Up the Test</dc:title>
  <dc:creator>Bill Perry</dc:creator>
  <dc:description>From two groups to many: why we don’t run many t-tests, how the F-statistic partitions variance, using factors to order groups for a readable plot and to set the ANOVA reference level, fitting a one-way ANOVA as a linear model, and checking its assumptions — normality of residuals and equal variance — on the Palmer penguins data.</dc:description>
  <cp:keywords/>
  <dcterms:created xsi:type="dcterms:W3CDTF">2026-09-03T18:45:54Z</dcterms:created>
  <dcterms:modified xsi:type="dcterms:W3CDTF">2026-09-03T18:45:54Z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