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TableCaption"/>
      </w:pPr>
      <w:r>
        <w:t xml:space="preserve">Table 2. Welch’s two-sample t-test of leaf weight by 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weight by 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2.514428e-08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leaves: the</w:t>
      </w:r>
      <w:r>
        <w:t xml:space="preserve"> </w:t>
      </w:r>
      <w:r>
        <w:t xml:space="preserve">group means,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1, and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the 0.05 threshold, so the</w:t>
      </w:r>
      <w:r>
        <w:t xml:space="preserve"> </w:t>
      </w:r>
      <w:r>
        <w:t xml:space="preserve">difference is significant.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themselves. In</w:t>
            </w:r>
            <w:r>
              <w:t xml:space="preserve"> </w:t>
            </w:r>
            <w:r>
              <w:t xml:space="preserve">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2026-09-03T18:46:08Z</dcterms:created>
  <dcterms:modified xsi:type="dcterms:W3CDTF">2026-09-03T18:46:08Z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Worksheets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