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12_anova.R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2286000" cy="1363980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63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 Use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 = "III"</w:t>
      </w:r>
      <w:r>
        <w:t xml:space="preserve"> </w:t>
      </w:r>
      <w:r>
        <w:t xml:space="preserve">for the ANOVA table.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          Sum Sq  Df  F value     Pr(&gt;F)</w:t>
            </w:r>
            <w:r>
              <w:br/>
            </w:r>
            <w:r>
              <w:rPr>
                <w:rStyle w:val="VerbatimChar"/>
              </w:rPr>
              <w:t xml:space="preserve">(Intercept) 2.03e+09   1  5765.0   &lt; 2e-16 ***</w:t>
            </w:r>
            <w:r>
              <w:br/>
            </w:r>
            <w:r>
              <w:rPr>
                <w:rStyle w:val="VerbatimChar"/>
              </w:rPr>
              <w:t xml:space="preserve">species     1.46e+08   2   207.3   &lt; 2e-16 ***</w:t>
            </w:r>
            <w:r>
              <w:br/>
            </w:r>
            <w:r>
              <w:rPr>
                <w:rStyle w:val="VerbatimChar"/>
              </w:rPr>
              <w:t xml:space="preserve">Residuals   5.96e+07 339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"III")</w:t>
            </w:r>
            <w:r>
              <w:t xml:space="preserve">, not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. The base</w:t>
            </w:r>
            <w:r>
              <w:t xml:space="preserve"> </w:t>
            </w:r>
            <w:r>
              <w:t xml:space="preserve">function uses Type I sums of squares, which depend on the order you list</w:t>
            </w:r>
            <w:r>
              <w:t xml:space="preserve"> </w:t>
            </w:r>
            <w:r>
              <w:t xml:space="preserve">variables. Type III tests each effect while accounting for all others — it is</w:t>
            </w:r>
            <w:r>
              <w:t xml:space="preserve"> </w:t>
            </w:r>
            <w:r>
              <w:t xml:space="preserve">the standard for publications and the only safe choice for unbalanced designs.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39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39"/>
    <w:bookmarkStart w:id="40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0"/>
    <w:bookmarkStart w:id="41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1"/>
    <w:bookmarkStart w:id="46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48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48"/>
    <w:bookmarkStart w:id="51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1"/>
    <w:bookmarkStart w:id="54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207.3, p &lt; 0.001, η² = 0.55);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207.3, p &lt; 0.001, η² = 0.55).</w:t>
            </w:r>
            <w:r>
              <w:t xml:space="preserve"> </w:t>
            </w:r>
            <w:r>
              <w:t xml:space="preserve">Gentoo penguins (mean ± SE: 5076 ± 55 g) were significantly heavier than</w:t>
            </w:r>
            <w:r>
              <w:t xml:space="preserve"> </w:t>
            </w:r>
            <w:r>
              <w:t xml:space="preserve">both Adelie (3701 ± 48 g; Tukey HSD: p &lt; 0.001) and Chinstrap</w:t>
            </w:r>
            <w:r>
              <w:t xml:space="preserve"> </w:t>
            </w:r>
            <w:r>
              <w:t xml:space="preserve">(3733 ± 73 g; p &lt; 0.001) penguins. Adelie and Chinstrap did not differ</w:t>
            </w:r>
            <w:r>
              <w:t xml:space="preserve"> </w:t>
            </w:r>
            <w:r>
              <w:t xml:space="preserve">significantly from each other (p = 0.878).”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car::Anova(model, type = "III")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broom::tidy(Anova(model, type = "III"))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One-Way ANOVA.</w:t>
      </w:r>
    </w:p>
    <w:p>
      <w:pPr>
        <w:pStyle w:val="BodyText"/>
      </w:pPr>
      <w:r>
        <w:rPr>
          <w:i/>
          <w:iCs/>
        </w:rPr>
        <w:t xml:space="preserve">Next: Common Code 13 — Joining data frames.</w:t>
      </w:r>
    </w:p>
    <w:bookmarkEnd w:id="6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One-Way ANOVA</dc:title>
  <dc:creator>Bill Perry</dc:creator>
  <dc:description>A one way ANOVA in R with assumptions and post F tests</dc:description>
  <cp:keywords/>
  <dcterms:created xsi:type="dcterms:W3CDTF">2026-09-23T17:36:25Z</dcterms:created>
  <dcterms:modified xsi:type="dcterms:W3CDTF">2026-09-23T17:36:25Z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means across three or more groups with penguin body mass</vt:lpwstr>
  </property>
  <property fmtid="{D5CDD505-2E9C-101B-9397-08002B2CF9AE}" pid="14" name="toc-title">
    <vt:lpwstr>Table of contents</vt:lpwstr>
  </property>
  <property fmtid="{D5CDD505-2E9C-101B-9397-08002B2CF9AE}" pid="15" name="topic_number">
    <vt:lpwstr>12</vt:lpwstr>
  </property>
  <property fmtid="{D5CDD505-2E9C-101B-9397-08002B2CF9AE}" pid="16" name="type">
    <vt:lpwstr>common_code</vt:lpwstr>
  </property>
</Properties>
</file>