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13.png" ContentType="image/png"/>
  <Override PartName="/word/media/rId37.png" ContentType="image/png"/>
  <Override PartName="/word/media/rId47.png" ContentType="image/png"/>
  <Override PartName="/word/media/rId4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two-sample t-test</w:t>
      </w:r>
      <w:r>
        <w:t xml:space="preserve"> </w:t>
      </w:r>
      <w:r>
        <w:t xml:space="preserve">— compared mean leaf weight between sunny and shady sides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run test → report</w:t>
      </w:r>
    </w:p>
    <w:p>
      <w:pPr>
        <w:pStyle w:val="Compact"/>
        <w:numPr>
          <w:ilvl w:val="1"/>
          <w:numId w:val="1002"/>
        </w:numPr>
      </w:pPr>
      <w:r>
        <w:t xml:space="preserve">Normality: histogram, QQ plot, Shapiro-Wilk on each group</w:t>
      </w:r>
    </w:p>
    <w:p>
      <w:pPr>
        <w:pStyle w:val="Compact"/>
        <w:numPr>
          <w:ilvl w:val="1"/>
          <w:numId w:val="1002"/>
        </w:numPr>
      </w:pPr>
      <w:r>
        <w:t xml:space="preserve">Variance: Levene’s test; Welch’s is safe regardless of the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confirmed that shady and sunny leaves</w:t>
            </w:r>
            <w:r>
              <w:t xml:space="preserve"> </w:t>
            </w:r>
            <w:r>
              <w:rPr>
                <w:i/>
                <w:iCs/>
              </w:rPr>
              <w:t xml:space="preserve">differ in weight</w:t>
            </w:r>
            <w:r>
              <w:t xml:space="preserve">. Today we go further — we build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to convert that weight into a more biologically meaningful measurement: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3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4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3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3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7"/>
        </w:numPr>
      </w:pPr>
      <w:r>
        <w:t xml:space="preserve">§17.1 Linear regression</w:t>
      </w:r>
    </w:p>
    <w:p>
      <w:pPr>
        <w:pStyle w:val="Compact"/>
        <w:numPr>
          <w:ilvl w:val="1"/>
          <w:numId w:val="1007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7"/>
        </w:numPr>
      </w:pPr>
      <w:r>
        <w:t xml:space="preserve">§17.4 R²</w:t>
      </w:r>
    </w:p>
    <w:p>
      <w:pPr>
        <w:pStyle w:val="Compact"/>
        <w:numPr>
          <w:ilvl w:val="1"/>
          <w:numId w:val="1007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8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8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7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09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09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09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17"/>
    <w:bookmarkStart w:id="18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0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0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0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18"/>
    <w:bookmarkStart w:id="19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19"/>
    <w:bookmarkStart w:id="20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1"/>
        </w:numPr>
      </w:pPr>
      <w:r>
        <w:t xml:space="preserve">Squaring serves two purposes:</w:t>
      </w:r>
    </w:p>
    <w:p>
      <w:pPr>
        <w:numPr>
          <w:ilvl w:val="1"/>
          <w:numId w:val="1012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2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1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1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0"/>
    <w:bookmarkStart w:id="21" w:name="r²-how-much-does-x-explain"/>
    <w:p>
      <w:pPr>
        <w:pStyle w:val="Heading1"/>
      </w:pPr>
      <w:r>
        <w:t xml:space="preserve">R² — How Much Does X Explain?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1"/>
    <w:bookmarkStart w:id="25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25"/>
    <w:bookmarkStart w:id="2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28"/>
    <w:bookmarkStart w:id="29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29"/>
    <w:bookmarkStart w:id="33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regressions_files/figure-docx/scatter-raw-0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4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4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4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33"/>
    <w:bookmarkStart w:id="34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5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5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5"/>
        </w:numPr>
      </w:pPr>
      <w:r>
        <w:t xml:space="preserve">📖 W&amp;S §17.1 p. 543</w:t>
      </w:r>
    </w:p>
    <w:bookmarkEnd w:id="34"/>
    <w:bookmarkStart w:id="35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35"/>
    <w:bookmarkStart w:id="36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8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8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8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8"/>
        </w:numPr>
      </w:pPr>
      <w:r>
        <w:t xml:space="preserve">📖 W&amp;S §17.4 p. 555</w:t>
      </w:r>
    </w:p>
    <w:bookmarkEnd w:id="36"/>
    <w:bookmarkStart w:id="40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gressions_files/figure-docx/calibration-line-plot-0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40"/>
    <w:bookmarkStart w:id="46" w:name="check-assumptions-residual-plot"/>
    <w:p>
      <w:pPr>
        <w:pStyle w:val="Heading1"/>
      </w:pPr>
      <w:r>
        <w:t xml:space="preserve">Check Assumptions — Residual Plot</w:t>
      </w:r>
    </w:p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gressions_files/figure-docx/resid-vs-fitted-0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19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46"/>
    <w:bookmarkStart w:id="5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gressions_files/figure-docx/qq-resid-0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0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0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50"/>
    <w:bookmarkStart w:id="51" w:name="predict-leaf-area-from-tracing-mass"/>
    <w:p>
      <w:pPr>
        <w:pStyle w:val="Heading1"/>
      </w:pPr>
      <w:r>
        <w:t xml:space="preserve">Predict Leaf Area from Tracing Mass</w:t>
      </w:r>
    </w:p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51"/>
    <w:bookmarkStart w:id="52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52"/>
    <w:bookmarkStart w:id="53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53"/>
    <w:bookmarkStart w:id="5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1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3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3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3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3"/>
        </w:numPr>
      </w:pPr>
      <w:r>
        <w:t xml:space="preserve">📖 W&amp;S §17.4 — R²</w:t>
      </w:r>
    </w:p>
    <w:p>
      <w:pPr>
        <w:pStyle w:val="Compact"/>
        <w:numPr>
          <w:ilvl w:val="0"/>
          <w:numId w:val="1023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24"/>
        </w:numPr>
      </w:pPr>
      <w:r>
        <w:t xml:space="preserve">Applying the calibration: predicting and comparing leaf area between sides</w:t>
      </w:r>
    </w:p>
    <w:p>
      <w:pPr>
        <w:pStyle w:val="Compact"/>
        <w:numPr>
          <w:ilvl w:val="0"/>
          <w:numId w:val="1024"/>
        </w:numPr>
      </w:pPr>
      <w:r>
        <w:t xml:space="preserve">Revisiting the t-test on</w:t>
      </w:r>
      <w:r>
        <w:t xml:space="preserve"> </w:t>
      </w:r>
      <w:r>
        <w:rPr>
          <w:i/>
          <w:iCs/>
        </w:rPr>
        <w:t xml:space="preserve">predicted area</w:t>
      </w:r>
      <w:r>
        <w:t xml:space="preserve"> </w:t>
      </w:r>
      <w:r>
        <w:t xml:space="preserve">(cm²) rather than raw weight (g)</w:t>
      </w:r>
    </w:p>
    <w:p>
      <w:pPr>
        <w:pStyle w:val="Compact"/>
        <w:numPr>
          <w:ilvl w:val="0"/>
          <w:numId w:val="1024"/>
        </w:numPr>
      </w:pPr>
      <w:r>
        <w:t xml:space="preserve">Discussion: which measurement is more biologically meaningful?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1" Target="media/rId4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Linear Regression</dc:title>
  <dc:creator>Bill Perry</dc:creator>
  <dc:description>How to do regressions and test assumptions and interpret and calculate.</dc:description>
  <cp:keywords/>
  <dcterms:created xsi:type="dcterms:W3CDTF">2026-07-02T20:29:19Z</dcterms:created>
  <dcterms:modified xsi:type="dcterms:W3CDTF">2026-07-02T20:29:19Z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Predicting leaf area from paper tracing mass (Whitlock &amp; Schluter Ch. 17)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