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CommentTok"/>
        </w:rPr>
        <w:t xml:space="preserve"># define the point position ONCE, at the top, so every layer can reuse it</w:t>
      </w:r>
      <w:r>
        <w:br/>
      </w:r>
      <w:r>
        <w:rPr>
          <w:rStyle w:val="NormalTok"/>
        </w:rPr>
        <w:t xml:space="preserve">jitter_pos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position_jitter()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 variable?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alone stacks every leaf on one vertical line.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position_jitter(width = 0.15)</w:t>
            </w:r>
            <w:r>
              <w:t xml:space="preserve"> </w:t>
            </w:r>
            <w:r>
              <w:t xml:space="preserve">nudges them sideways so you can see each one;</w:t>
            </w:r>
            <w:r>
              <w:t xml:space="preserve"> </w:t>
            </w:r>
            <w:r>
              <w:rPr>
                <w:rStyle w:val="VerbatimChar"/>
              </w:rPr>
              <w:t xml:space="preserve">seed = 42</w:t>
            </w:r>
            <w:r>
              <w:t xml:space="preserve"> </w:t>
            </w:r>
            <w:r>
              <w:t xml:space="preserve">keeps that random nudge identical every time you render. Storing it in</w:t>
            </w:r>
            <w:r>
              <w:t xml:space="preserve"> </w:t>
            </w:r>
            <w:r>
              <w:rPr>
                <w:rStyle w:val="VerbatimChar"/>
              </w:rPr>
              <w:t xml:space="preserve">jitter_pos</w:t>
            </w:r>
            <w:r>
              <w:t xml:space="preserve"> </w:t>
            </w:r>
            <w:r>
              <w:t xml:space="preserve">means the</w:t>
            </w:r>
            <w:r>
              <w:t xml:space="preserve"> </w:t>
            </w:r>
            <w:r>
              <w:rPr>
                <w:i/>
                <w:iCs/>
              </w:rPr>
              <w:t xml:space="preserve">next</w:t>
            </w:r>
            <w:r>
              <w:t xml:space="preserve"> </w:t>
            </w:r>
            <w:r>
              <w:t xml:space="preserve">layer (a mean, an error bar, a connecting line) can sit at the exact same spot.</w:t>
            </w:r>
          </w:p>
          <w:p/>
        </w:tc>
      </w:tr>
    </w:tbl>
    <w:bookmarkEnd w:id="134"/>
    <w:bookmarkStart w:id="14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mass boxplot ready to save as a PNG.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2"/>
    <w:bookmarkStart w:id="14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7"/>
    <w:bookmarkStart w:id="148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8"/>
    <w:bookmarkStart w:id="151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51"/>
    <w:bookmarkStart w:id="15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2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9" Target="media/rId139.png" /><Relationship Type="http://schemas.openxmlformats.org/officeDocument/2006/relationships/hyperlink" Id="rId15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2026-09-10T14:25:43Z</dcterms:created>
  <dcterms:modified xsi:type="dcterms:W3CDTF">2026-09-10T14:25:43Z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