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— One-Way ANOVA II: Running &amp; Reporting the Test</w:t>
      </w:r>
    </w:p>
    <w:p>
      <w:pPr>
        <w:pStyle w:val="Subtitle"/>
      </w:pPr>
      <w:r>
        <w:t xml:space="preserve">Reading the F table, finding which groups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2" w:name="Xf53c02ed5596ac2ca3079b9f5571432e74de348"/>
    <w:p>
      <w:pPr>
        <w:pStyle w:val="Heading1"/>
      </w:pPr>
      <w:r>
        <w:t xml:space="preserve">Where we left off (Lecture 13 — One-Way ANOVA I)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mass_model &lt;- lm(body_mass_g ~ species, data = penguins_df)</w:t>
      </w:r>
      <w:r>
        <w:t xml:space="preserve"> </w:t>
      </w:r>
      <w:r>
        <w:t xml:space="preserve">— fit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Q-Q panel + Shapiro-Wilk on the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Equal variance checked</w:t>
      </w:r>
      <w:r>
        <w:t xml:space="preserve"> </w:t>
      </w:r>
      <w:r>
        <w:t xml:space="preserve">— Levene’s 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assumptions look fine, proceed with classic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is fit and its assumptions are checked. Today we actually read the F table, find</w:t>
            </w:r>
            <w:r>
              <w:t xml:space="preserve"> </w:t>
            </w:r>
            <w:r>
              <w:rPr>
                <w:b/>
                <w:bCs/>
              </w:rPr>
              <w:t xml:space="preserve">which</w:t>
            </w:r>
            <w:r>
              <w:t xml:space="preserve"> </w:t>
            </w:r>
            <w:r>
              <w:t xml:space="preserve">species differ, and turn the result into a sentence a reader can trust.</w:t>
            </w:r>
          </w:p>
          <w:p/>
        </w:tc>
      </w:tr>
    </w:tbl>
    <w:bookmarkEnd w:id="12"/>
    <w:bookmarkStart w:id="14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Run the ANOVA two ways: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b/>
          <w:bCs/>
        </w:rPr>
        <w:t xml:space="preserve">Type II</w:t>
      </w:r>
      <w:r>
        <w:t xml:space="preserve"> </w:t>
      </w:r>
      <w:r>
        <w:t xml:space="preserve">sums of squares matter for unbalanced data</w:t>
      </w:r>
    </w:p>
    <w:p>
      <w:pPr>
        <w:pStyle w:val="Compact"/>
        <w:numPr>
          <w:ilvl w:val="0"/>
          <w:numId w:val="1002"/>
        </w:numPr>
      </w:pPr>
      <w:r>
        <w:t xml:space="preserve">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groups differ with</w:t>
      </w:r>
      <w:r>
        <w:t xml:space="preserve"> </w:t>
      </w:r>
      <w:r>
        <w:rPr>
          <w:rStyle w:val="VerbatimChar"/>
          <w:b/>
          <w:bCs/>
        </w:rPr>
        <w:t xml:space="preserve">emmeans</w:t>
      </w:r>
      <w:r>
        <w:t xml:space="preserve"> </w:t>
      </w:r>
      <w:r>
        <w:t xml:space="preserve">post-hoc tests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 (CLD)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complete, reportable results sentence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Anova()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emmeans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multcomp</w:t>
      </w:r>
      <w:r>
        <w:t xml:space="preserve"> </w:t>
      </w:r>
      <w:r>
        <w:t xml:space="preserve">— post-hoc, CLD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4"/>
    <w:bookmarkStart w:id="17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Predicting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see it forces you to reason from the boxplot’s separation, not just read a number off a screen.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Letters in a compact letter display only mean something if you’ve watched them get built from the pairwise table above them.</w:t>
            </w:r>
          </w:p>
          <w:p/>
        </w:tc>
      </w:tr>
    </w:tbl>
    <w:bookmarkEnd w:id="17"/>
    <w:bookmarkStart w:id="21" w:name="Xd70f68f3d1df7c85600010329dd9a5b9b84bca7"/>
    <w:p>
      <w:pPr>
        <w:pStyle w:val="Heading1"/>
      </w:pPr>
      <w:r>
        <w:t xml:space="preserve">🧩 Chunk 1 of 2 · Run the ANOVA &amp; Read the F Table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ANOVA table two ways — base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— and why the difference matters for unbalanced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7–8</w:t>
            </w:r>
            <w:r>
              <w:t xml:space="preserve"> </w:t>
            </w:r>
            <w:r>
              <w:t xml:space="preserve">(run both, read F / df / p).</w:t>
            </w:r>
          </w:p>
          <w:p/>
        </w:tc>
      </w:tr>
    </w:tbl>
    <w:bookmarkEnd w:id="21"/>
    <w:bookmarkStart w:id="24" w:name="run-the-anova-aov-and-summary"/>
    <w:p>
      <w:pPr>
        <w:pStyle w:val="Heading1"/>
      </w:pPr>
      <w:r>
        <w:t xml:space="preserve">Run the ANOVA —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boxplot from Lecture 13 looked very separated. Predict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closer to 0.5, 0.05, or far below 0.001?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Same model fit at the end of Lecture 13 --------------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CommentTok"/>
        </w:rPr>
        <w:t xml:space="preserve"># Classic ANOVA table (Type I sums of squares) 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SourceCode"/>
      </w:pPr>
      <w:r>
        <w:rPr>
          <w:rStyle w:val="VerbatimChar"/>
        </w:rPr>
        <w:t xml:space="preserve">             Df    Sum Sq  Mean Sq F value Pr(&gt;F)    </w:t>
      </w:r>
      <w:r>
        <w:br/>
      </w:r>
      <w:r>
        <w:rPr>
          <w:rStyle w:val="VerbatimChar"/>
        </w:rPr>
        <w:t xml:space="preserve">species       2 146864214 73432107   343.6 &lt;2e-16 ***</w:t>
      </w:r>
      <w:r>
        <w:br/>
      </w:r>
      <w:r>
        <w:rPr>
          <w:rStyle w:val="VerbatimChar"/>
        </w:rPr>
        <w:t xml:space="preserve">Residuals   339  72443483   213698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Reading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groups − 1, and residual 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 value</w:t>
            </w:r>
          </w:p>
        </w:tc>
        <w:tc>
          <w:tcPr/>
          <w:p>
            <w:pPr>
              <w:pStyle w:val="Compact"/>
            </w:pPr>
            <w:r>
              <w:t xml:space="preserve">between ÷ within variance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Pr(&gt;F)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for H₀</w:t>
            </w:r>
          </w:p>
        </w:tc>
      </w:tr>
    </w:tbl>
    <w:p>
      <w:pPr>
        <w:pStyle w:val="BodyText"/>
      </w:pPr>
      <w:r>
        <w:rPr>
          <w:i/>
          <w:iCs/>
        </w:rPr>
        <w:t xml:space="preserve">p</w:t>
      </w:r>
      <w:r>
        <w:t xml:space="preserve"> </w:t>
      </w:r>
      <w:r>
        <w:t xml:space="preserve">&lt; 0.05 →</w:t>
      </w:r>
      <w:r>
        <w:t xml:space="preserve"> </w:t>
      </w:r>
      <w:r>
        <w:rPr>
          <w:b/>
          <w:bCs/>
        </w:rPr>
        <w:t xml:space="preserve">reject H₀</w:t>
      </w:r>
      <w:r>
        <w:t xml:space="preserve"> </w:t>
      </w:r>
      <w:r>
        <w:t xml:space="preserve">→ at least one species differs. But</w:t>
      </w:r>
      <w:r>
        <w:t xml:space="preserve"> </w:t>
      </w:r>
      <w:r>
        <w:rPr>
          <w:b/>
          <w:bCs/>
        </w:rPr>
        <w:t xml:space="preserve">which</w:t>
      </w:r>
      <w:r>
        <w:t xml:space="preserve">? Chunk 2.</w:t>
      </w:r>
    </w:p>
    <w:bookmarkEnd w:id="24"/>
    <w:bookmarkStart w:id="27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unbalanced</w:t>
      </w:r>
      <w:r>
        <w:t xml:space="preserve"> </w:t>
      </w:r>
      <w:r>
        <w:t xml:space="preserve">data we prefer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. I’ll reach for it but type lowercase, and forget the package: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base R — Type I, one model at a time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capital A — but car isn't loaded!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Anova(mass_model) :</w:t>
      </w:r>
      <w:r>
        <w:br/>
      </w:r>
      <w:r>
        <w:rPr>
          <w:rStyle w:val="VerbatimChar"/>
        </w:rPr>
        <w:t xml:space="preserve">  could not find function "Anova"</w:t>
      </w:r>
    </w:p>
    <w:p>
      <w:pPr>
        <w:pStyle w:val="FirstParagraph"/>
      </w:pPr>
      <w:r>
        <w:t xml:space="preserve">The fix — load</w:t>
      </w:r>
      <w:r>
        <w:t xml:space="preserve"> </w:t>
      </w:r>
      <w:r>
        <w:rPr>
          <w:rStyle w:val="VerbatimChar"/>
        </w:rPr>
        <w:t xml:space="preserve">car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are two entirely different functions that happen to differ by one capital letter — R will not guess which one you meant. Watching the exact error message land here means you’ll recognize it instantly instead of re-checking your spelling three times when it happens mid-assignment.</w:t>
            </w:r>
          </w:p>
          <w:p/>
        </w:tc>
      </w:tr>
    </w:tbl>
    <w:bookmarkEnd w:id="27"/>
    <w:bookmarkStart w:id="30" w:name="caranova-type-ii-for-unbalanced-data"/>
    <w:p>
      <w:pPr>
        <w:pStyle w:val="Heading1"/>
      </w:pPr>
      <w:r>
        <w:rPr>
          <w:rStyle w:val="VerbatimChar"/>
        </w:rPr>
        <w:t xml:space="preserve">car::Anova()</w:t>
      </w:r>
      <w:r>
        <w:t xml:space="preserve"> </w:t>
      </w:r>
      <w:r>
        <w:t xml:space="preserve">— Type II for Unbalanced Data</w:t>
      </w:r>
    </w:p>
    <w:p>
      <w:pPr>
        <w:pStyle w:val="SourceCode"/>
      </w:pPr>
      <w:r>
        <w:rPr>
          <w:rStyle w:val="CommentTok"/>
        </w:rPr>
        <w:t xml:space="preserve"># Type II sums of squares — the right call here 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Why Type II?</w:t>
      </w:r>
    </w:p>
    <w:p>
      <w:pPr>
        <w:pStyle w:val="Compact"/>
        <w:numPr>
          <w:ilvl w:val="0"/>
          <w:numId w:val="1007"/>
        </w:numPr>
      </w:pPr>
      <w:r>
        <w:t xml:space="preserve">Our groups have</w:t>
      </w:r>
      <w:r>
        <w:t xml:space="preserve"> </w:t>
      </w:r>
      <w:r>
        <w:rPr>
          <w:b/>
          <w:bCs/>
        </w:rPr>
        <w:t xml:space="preserve">different n</w:t>
      </w:r>
      <w:r>
        <w:t xml:space="preserve"> </w:t>
      </w:r>
      <w:r>
        <w:t xml:space="preserve">(unbalanced)</w:t>
      </w:r>
    </w:p>
    <w:p>
      <w:pPr>
        <w:pStyle w:val="Compact"/>
        <w:numPr>
          <w:ilvl w:val="0"/>
          <w:numId w:val="1007"/>
        </w:numPr>
      </w:pPr>
      <w:r>
        <w:t xml:space="preserve">With one predictor the F is the same, but Type II is the</w:t>
      </w:r>
      <w:r>
        <w:t xml:space="preserve"> </w:t>
      </w:r>
      <w:r>
        <w:rPr>
          <w:b/>
          <w:bCs/>
        </w:rPr>
        <w:t xml:space="preserve">habit</w:t>
      </w:r>
      <w:r>
        <w:t xml:space="preserve"> </w:t>
      </w:r>
      <w:r>
        <w:t xml:space="preserve">you want before you meet two-way ANOVA, where the type genuinely changes the answer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= Type I (order-dependent).</w:t>
            </w:r>
            <w:r>
              <w:t xml:space="preserve"> </w:t>
            </w:r>
            <w:r>
              <w:rPr>
                <w:rStyle w:val="VerbatimChar"/>
              </w:rPr>
              <w:t xml:space="preserve">Anova(type = "II")</w:t>
            </w:r>
            <w:r>
              <w:t xml:space="preserve"> </w:t>
            </w:r>
            <w:r>
              <w:t xml:space="preserve">= order-independent.</w:t>
            </w:r>
          </w:p>
          <w:p/>
        </w:tc>
      </w:tr>
    </w:tbl>
    <w:bookmarkEnd w:id="30"/>
    <w:bookmarkStart w:id="31" w:name="pause-do-activity-parts-78-now"/>
    <w:p>
      <w:pPr>
        <w:pStyle w:val="Heading1"/>
      </w:pPr>
      <w:r>
        <w:t xml:space="preserve">🛑 Pause — Do Activity Parts 7–8 Now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car::Anova(type = "II")</w:t>
      </w:r>
      <w:r>
        <w:t xml:space="preserve">. Predict the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before you read them, and confirm both tables agree.</w:t>
      </w:r>
    </w:p>
    <w:bookmarkEnd w:id="31"/>
    <w:bookmarkStart w:id="34" w:name="Xd114b4c6e59c9f27e2cf0e0d42a54fa268e68c2"/>
    <w:p>
      <w:pPr>
        <w:pStyle w:val="Heading1"/>
      </w:pPr>
      <w:r>
        <w:t xml:space="preserve">🧩 Chunk 2 of 2 · Which Groups Differ? Post-Hoc with emmeans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ANOVA says</w:t>
      </w:r>
      <w:r>
        <w:t xml:space="preserve"> </w:t>
      </w:r>
      <w:r>
        <w:t xml:space="preserve">“some differ”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which</w:t>
      </w:r>
      <w:r>
        <w:t xml:space="preserve">, with the comparisons properly adjusted.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9–11</w:t>
            </w:r>
            <w:r>
              <w:t xml:space="preserve"> </w:t>
            </w:r>
            <w:r>
              <w:t xml:space="preserve">(pairwise tests, letters, plot, report).</w:t>
            </w:r>
          </w:p>
          <w:p/>
        </w:tc>
      </w:tr>
    </w:tbl>
    <w:bookmarkEnd w:id="34"/>
    <w:bookmarkStart w:id="37" w:name="X0c614d744baa564029b2ae246e8c7025551516b"/>
    <w:p>
      <w:pPr>
        <w:pStyle w:val="Heading1"/>
      </w:pPr>
      <w:r>
        <w:t xml:space="preserve">Post-Hoc — Pairwise Comparisons with emmeans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From the boxplot, predict — will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species differ from each other, or will two be statistically tied?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Estimated marginal means + Tukey-adjusted pairs 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-32.4 67.5 339  -0.480  0.8807</w:t>
      </w:r>
      <w:r>
        <w:br/>
      </w:r>
      <w:r>
        <w:rPr>
          <w:rStyle w:val="VerbatimChar"/>
        </w:rPr>
        <w:t xml:space="preserve"> Adelie - Gentoo     -1375.4 56.1 339 -24.495 &lt;0.0001</w:t>
      </w:r>
      <w:r>
        <w:br/>
      </w:r>
      <w:r>
        <w:rPr>
          <w:rStyle w:val="VerbatimChar"/>
        </w:rPr>
        <w:t xml:space="preserve"> Chinstrap - Gentoo  -1342.9 69.9 339 -19.224 &lt;0.0001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FirstParagraph"/>
      </w:pPr>
      <w:r>
        <w:rPr>
          <w:b/>
          <w:bCs/>
        </w:rPr>
        <w:t xml:space="preserve">Reading it: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emmeans(..., pairwise ~ species)</w:t>
      </w:r>
      <w:r>
        <w:t xml:space="preserve"> </w:t>
      </w:r>
      <w:r>
        <w:t xml:space="preserve">gives each group’s mean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pairwise comparison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</w:t>
      </w:r>
      <w:r>
        <w:t xml:space="preserve"> </w:t>
      </w:r>
      <w:r>
        <w:rPr>
          <w:b/>
          <w:bCs/>
        </w:rPr>
        <w:t xml:space="preserve">Tukey-adjusted</w:t>
      </w:r>
      <w:r>
        <w:t xml:space="preserve"> </w:t>
      </w:r>
      <w:r>
        <w:t xml:space="preserve">— they already correct for multiple comparisons, so the family-wise error stays at 0.05</w:t>
      </w:r>
    </w:p>
    <w:p>
      <w:pPr>
        <w:pStyle w:val="FirstParagraph"/>
      </w:pPr>
      <w:r>
        <w:t xml:space="preserve">📖 W&amp;S §15.4 — planned vs. unplanned comparisons</w:t>
      </w:r>
    </w:p>
    <w:bookmarkEnd w:id="37"/>
    <w:bookmarkStart w:id="40" w:name="X6ad618e26776527f6692ddfe34661e4b331b653"/>
    <w:p>
      <w:pPr>
        <w:pStyle w:val="Heading1"/>
      </w:pPr>
      <w:r>
        <w:t xml:space="preserve">Compact Letter Display — Who Shares a Letter?</w:t>
      </w:r>
    </w:p>
    <w:p>
      <w:pPr>
        <w:pStyle w:val="SourceCode"/>
      </w:pPr>
      <w:r>
        <w:rPr>
          <w:rStyle w:val="CommentTok"/>
        </w:rPr>
        <w:t xml:space="preserve"># Groups that SHARE a letter are NOT different 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SourceCode"/>
      </w:pPr>
      <w:r>
        <w:rPr>
          <w:rStyle w:val="VerbatimChar"/>
        </w:rPr>
        <w:t xml:space="preserve"> species   emmean   SE  df lower.CL upper.CL .group</w:t>
      </w:r>
      <w:r>
        <w:br/>
      </w:r>
      <w:r>
        <w:rPr>
          <w:rStyle w:val="VerbatimChar"/>
        </w:rPr>
        <w:t xml:space="preserve"> Adelie      3701 37.6 339     3627     3775  a    </w:t>
      </w:r>
      <w:r>
        <w:br/>
      </w:r>
      <w:r>
        <w:rPr>
          <w:rStyle w:val="VerbatimChar"/>
        </w:rPr>
        <w:t xml:space="preserve"> Chinstrap   3733 56.1 339     3623     3843  a    </w:t>
      </w:r>
      <w:r>
        <w:br/>
      </w:r>
      <w:r>
        <w:rPr>
          <w:rStyle w:val="VerbatimChar"/>
        </w:rPr>
        <w:t xml:space="preserve"> Gentoo      5076 41.7 339     4994     5158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p>
      <w:pPr>
        <w:pStyle w:val="FirstParagraph"/>
      </w:pPr>
      <w:r>
        <w:rPr>
          <w:b/>
          <w:bCs/>
        </w:rPr>
        <w:t xml:space="preserve">How to read letters:</w:t>
      </w:r>
    </w:p>
    <w:p>
      <w:pPr>
        <w:pStyle w:val="Compact"/>
        <w:numPr>
          <w:ilvl w:val="0"/>
          <w:numId w:val="1009"/>
        </w:numPr>
      </w:pPr>
      <w:r>
        <w:t xml:space="preserve">Same letter →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significantly different</w:t>
      </w:r>
    </w:p>
    <w:p>
      <w:pPr>
        <w:pStyle w:val="Compact"/>
        <w:numPr>
          <w:ilvl w:val="0"/>
          <w:numId w:val="1009"/>
        </w:numPr>
      </w:pPr>
      <w:r>
        <w:t xml:space="preserve">Different letters → significantly different</w:t>
      </w:r>
    </w:p>
    <w:p>
      <w:pPr>
        <w:pStyle w:val="FirstParagraph"/>
      </w:pPr>
      <w:r>
        <w:t xml:space="preserve">This is the compact summary you see in published figures — one letter above each bar.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install.packages("multcomp")</w:t>
            </w:r>
          </w:p>
          <w:p/>
        </w:tc>
      </w:tr>
    </w:tbl>
    <w:bookmarkEnd w:id="40"/>
    <w:bookmarkStart w:id="44" w:name="plot-the-result-means-ci"/>
    <w:p>
      <w:pPr>
        <w:pStyle w:val="Heading1"/>
      </w:pPr>
      <w:r>
        <w:t xml:space="preserve">Plot the Result — Means ± CI</w:t>
      </w:r>
    </w:p>
    <w:p>
      <w:pPr>
        <w:pStyle w:val="SourceCode"/>
      </w:pP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one_way_anova_2_lecture_files/figure-docx/emmeans-plot-1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Estimated marginal means</w:t>
      </w:r>
      <w:r>
        <w:t xml:space="preserve"> </w:t>
      </w:r>
      <w:r>
        <w:t xml:space="preserve">with 95% confidence intervals.</w:t>
      </w:r>
    </w:p>
    <w:p>
      <w:pPr>
        <w:pStyle w:val="Compact"/>
        <w:numPr>
          <w:ilvl w:val="0"/>
          <w:numId w:val="1010"/>
        </w:numPr>
      </w:pPr>
      <w:r>
        <w:t xml:space="preserve">Non-overlapping intervals hint at real differences</w:t>
      </w:r>
    </w:p>
    <w:p>
      <w:pPr>
        <w:pStyle w:val="Compact"/>
        <w:numPr>
          <w:ilvl w:val="0"/>
          <w:numId w:val="1010"/>
        </w:numPr>
      </w:pPr>
      <w:r>
        <w:t xml:space="preserve">Pair this plot with the letters for a publication-ready figure</w:t>
      </w:r>
    </w:p>
    <w:p>
      <w:pPr>
        <w:pStyle w:val="FirstParagraph"/>
      </w:pPr>
      <w:r>
        <w:t xml:space="preserve">The emmeans plot is the ANOVA cousin of Lecture 03’s mean ± SE plot.</w:t>
      </w:r>
    </w:p>
    <w:bookmarkEnd w:id="44"/>
    <w:bookmarkStart w:id="45" w:name="how-to-report-an-anova"/>
    <w:p>
      <w:pPr>
        <w:pStyle w:val="Heading1"/>
      </w:pPr>
      <w:r>
        <w:t xml:space="preserve">How to Report an ANOVA</w:t>
      </w:r>
    </w:p>
    <w:p>
      <w:pPr>
        <w:pStyle w:val="SourceCode"/>
      </w:pPr>
      <w:r>
        <w:rPr>
          <w:rStyle w:val="CommentTok"/>
        </w:rPr>
        <w:t xml:space="preserve"># Pull the F table values for reporting ---------------</w:t>
      </w:r>
      <w:r>
        <w:br/>
      </w:r>
      <w:r>
        <w:rPr>
          <w:rStyle w:val="NormalTok"/>
        </w:rPr>
        <w:t xml:space="preserve">mass_tab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mass_tab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BlockText"/>
      </w:pPr>
      <w:r>
        <w:rPr>
          <w:i/>
          <w:iCs/>
        </w:rPr>
        <w:t xml:space="preserve">“Body mass differed significantly among the three penguin species (one-way ANOVA: F(2, 339) = 343.6, p &lt; 0.001). Tukey-adjusted comparisons showed all three species differed, with Gentoo heaviest and Adelie lightest.”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11"/>
        </w:numPr>
      </w:pPr>
      <w:r>
        <w:t xml:space="preserve">Test type (one-way ANOVA)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</w:t>
      </w:r>
      <w:r>
        <w:t xml:space="preserve">, both</w:t>
      </w:r>
      <w:r>
        <w:t xml:space="preserve"> </w:t>
      </w:r>
      <w:r>
        <w:rPr>
          <w:b/>
          <w:bCs/>
        </w:rPr>
        <w:t xml:space="preserve">df</w:t>
      </w:r>
      <w:r>
        <w:t xml:space="preserve">, and the</w:t>
      </w:r>
      <w:r>
        <w:t xml:space="preserve"> </w:t>
      </w:r>
      <w:r>
        <w:rPr>
          <w:b/>
          <w:bCs/>
        </w:rPr>
        <w:t xml:space="preserve">p-value</w:t>
      </w:r>
    </w:p>
    <w:p>
      <w:pPr>
        <w:pStyle w:val="Compact"/>
        <w:numPr>
          <w:ilvl w:val="0"/>
          <w:numId w:val="1011"/>
        </w:numPr>
      </w:pPr>
      <w:r>
        <w:t xml:space="preserve">The post-hoc result (which groups differ)</w:t>
      </w:r>
    </w:p>
    <w:p>
      <w:pPr>
        <w:pStyle w:val="Compact"/>
        <w:numPr>
          <w:ilvl w:val="0"/>
          <w:numId w:val="1011"/>
        </w:numPr>
      </w:pPr>
      <w:r>
        <w:t xml:space="preserve">Group means ± SE or CI</w:t>
      </w:r>
    </w:p>
    <w:p>
      <w:pPr>
        <w:pStyle w:val="FirstParagraph"/>
      </w:pPr>
      <w:r>
        <w:rPr>
          <w:b/>
          <w:bCs/>
        </w:rPr>
        <w:t xml:space="preserve">Never</w:t>
      </w:r>
      <w:r>
        <w:t xml:space="preserve"> </w:t>
      </w:r>
      <w:r>
        <w:t xml:space="preserve">write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use</w:t>
      </w:r>
      <w:r>
        <w:t xml:space="preserve"> </w:t>
      </w:r>
      <w:r>
        <w:t xml:space="preserve">“p &lt; 0.001”</w:t>
      </w:r>
      <w:r>
        <w:t xml:space="preserve">.</w:t>
      </w:r>
    </w:p>
    <w:bookmarkEnd w:id="45"/>
    <w:bookmarkStart w:id="46" w:name="pause-do-activity-parts-911-now"/>
    <w:p>
      <w:pPr>
        <w:pStyle w:val="Heading1"/>
      </w:pPr>
      <w:r>
        <w:t xml:space="preserve">🛑 Pause — Do Activity Parts 9–11 Now</w:t>
      </w:r>
    </w:p>
    <w:p>
      <w:pPr>
        <w:pStyle w:val="FirstParagraph"/>
      </w:pPr>
      <w:r>
        <w:t xml:space="preserve">Run the emmeans pairwise test, get the letters, plot the means ± CI, and write your results sentence. Predict which species differ before you run the comparisons.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2"/>
        </w:numPr>
      </w:pPr>
      <w:r>
        <w:t xml:space="preserve">ANOVA rejects H₀ for the</w:t>
      </w:r>
      <w:r>
        <w:t xml:space="preserve"> </w:t>
      </w:r>
      <w:r>
        <w:rPr>
          <w:i/>
          <w:iCs/>
        </w:rPr>
        <w:t xml:space="preserve">group</w:t>
      </w:r>
      <w:r>
        <w:t xml:space="preserve">, but</w:t>
      </w:r>
      <w: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finds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pairs differ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Tukey adjustment</w:t>
      </w:r>
      <w:r>
        <w:t xml:space="preserve"> </w:t>
      </w:r>
      <w:r>
        <w:t xml:space="preserve">keeps the family-wise error at 0.05</w:t>
      </w:r>
    </w:p>
    <w:p>
      <w:pPr>
        <w:pStyle w:val="Compact"/>
        <w:numPr>
          <w:ilvl w:val="0"/>
          <w:numId w:val="1012"/>
        </w:numPr>
      </w:pPr>
      <w:r>
        <w:t xml:space="preserve">A compact letter display turns a pairwise table into one glance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car::Anova(model, type = "II")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multcomp::cld()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Up next — Lecture 15:</w:t>
      </w:r>
    </w:p>
    <w:p>
      <w:pPr>
        <w:pStyle w:val="Compact"/>
        <w:numPr>
          <w:ilvl w:val="0"/>
          <w:numId w:val="1015"/>
        </w:numPr>
      </w:pPr>
      <w:r>
        <w:t xml:space="preserve">Kicking off the</w:t>
      </w:r>
      <w:r>
        <w:t xml:space="preserve"> </w:t>
      </w:r>
      <w:r>
        <w:rPr>
          <w:b/>
          <w:bCs/>
        </w:rPr>
        <w:t xml:space="preserve">final project</w:t>
      </w:r>
    </w:p>
    <w:p>
      <w:pPr>
        <w:pStyle w:val="Compact"/>
        <w:numPr>
          <w:ilvl w:val="0"/>
          <w:numId w:val="1015"/>
        </w:numPr>
      </w:pPr>
      <w:r>
        <w:t xml:space="preserve">Applying this whole toolkit — wrangling, plotting, and a test — to a dataset you choose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41" Target="media/rId41.png" /><Relationship Type="http://schemas.openxmlformats.org/officeDocument/2006/relationships/hyperlink" Id="rId13" Target="https://cran.r-project.org/package=emme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package=emme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— One-Way ANOVA II: Running &amp; Reporting the Test</dc:title>
  <dc:creator>Bill Perry</dc:creator>
  <dc:description>Running the one-way ANOVA with aov() and car::Anova(), finding WHICH penguin species differ with emmeans post-hoc tests, and writing a complete results sentence.</dc:description>
  <cp:keywords/>
  <dcterms:created xsi:type="dcterms:W3CDTF">2026-09-10T14:25:49Z</dcterms:created>
  <dcterms:modified xsi:type="dcterms:W3CDTF">2026-09-10T14:25:49Z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groups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