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 and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  <w:b/>
                  <w:bCs/>
                </w:rPr>
                <w:t xml:space="preserve">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 </w:t>
            </w:r>
            <w:r>
              <w:t xml:space="preserve">— 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study it in Step 6 and lean on it if you fall behind.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same file you have used since Activity 02; it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Activities 09–10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computed into the tables directly from the data, and it renders to a clean Word document. That is the payoff of everything in this activity: an analysis becomes a report that writes its own numbers — and reports them honestly, whether or not the test is significant.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6"/>
    <w:bookmarkStart w:id="29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2191b75da15bea24fad623920f8d84ccb59a6c0"/>
    <w:p>
      <w:pPr>
        <w:pStyle w:val="Heading2"/>
      </w:pPr>
      <w:r>
        <w:t xml:space="preserve">Step 5 · Compute a summary and print it into the report</w:t>
      </w:r>
    </w:p>
    <w:p>
      <w:pPr>
        <w:pStyle w:val="FirstParagraph"/>
      </w:pPr>
      <w:r>
        <w:t xml:space="preserve">Add a chunk that calculates the group means and</w:t>
      </w:r>
      <w:r>
        <w:t xml:space="preserve"> </w:t>
      </w:r>
      <w:r>
        <w:rPr>
          <w:b/>
          <w:bCs/>
        </w:rPr>
        <w:t xml:space="preserve">prints the result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FirstParagraph"/>
      </w:pPr>
      <w:r>
        <w:t xml:space="preserve">Then, in your text, refer to the value straight from the printed table:</w:t>
      </w:r>
    </w:p>
    <w:p>
      <w:pPr>
        <w:pStyle w:val="SourceCode"/>
      </w:pPr>
      <w:r>
        <w:rPr>
          <w:rStyle w:val="NormalTok"/>
        </w:rPr>
        <w:t xml:space="preserve">Read the mean mass for each side from the </w:t>
      </w:r>
      <w:r>
        <w:rPr>
          <w:rStyle w:val="InformationTok"/>
        </w:rPr>
        <w:t xml:space="preserve">`mean_mass`</w:t>
      </w:r>
      <w:r>
        <w:rPr>
          <w:rStyle w:val="NormalTok"/>
        </w:rPr>
        <w:t xml:space="preserve"> column of the table above.</w:t>
      </w:r>
      <w:r>
        <w:br/>
      </w:r>
      <w:r>
        <w:rPr>
          <w:rStyle w:val="NormalTok"/>
        </w:rPr>
        <w:t xml:space="preserve">Because the table is built from the data every render, it updates itself when the</w:t>
      </w:r>
      <w:r>
        <w:br/>
      </w:r>
      <w:r>
        <w:rPr>
          <w:rStyle w:val="NormalTok"/>
        </w:rPr>
        <w:t xml:space="preserve">data changes — you never retype a number.</w:t>
      </w:r>
    </w:p>
    <w:p>
      <w:pPr>
        <w:pStyle w:val="FirstParagraph"/>
      </w:pPr>
      <w:r>
        <w:t xml:space="preserve">Render. The number in your report always matches the data — because you never typed it.</w:t>
      </w:r>
    </w:p>
    <w:p>
      <w:r>
        <w:pict>
          <v:rect style="width:0;height:1.5pt" o:hralign="center" o:hrstd="t" o:hr="t"/>
        </w:pict>
      </w:r>
    </w:p>
    <w:bookmarkEnd w:id="30"/>
    <w:bookmarkStart w:id="33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4"/>
    <w:bookmarkStart w:id="37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2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2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2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2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45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 adds Quarto features you</w:t>
      </w:r>
      <w:r>
        <w:rPr>
          <w:i/>
          <w:iCs/>
        </w:rPr>
        <w:t xml:space="preserve"> </w:t>
      </w:r>
      <w:r>
        <w:rPr>
          <w:i/>
          <w:iCs/>
        </w:rPr>
        <w:t xml:space="preserve">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 Put your written answers in</w:t>
      </w:r>
      <w:r>
        <w:rPr>
          <w:i/>
          <w:iCs/>
        </w:rPr>
        <w:t xml:space="preserve"> </w:t>
      </w:r>
      <w:r>
        <w:rPr>
          <w:i/>
          <w:iCs/>
        </w:rPr>
        <w:t xml:space="preserve">the report prose (or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&lt;!-- comments --&gt;</w:t>
      </w:r>
      <w:r>
        <w:rPr>
          <w:i/>
          <w:iCs/>
        </w:rPr>
        <w:t xml:space="preserve">) right where they belong.</w:t>
      </w:r>
    </w:p>
    <w:bookmarkStart w:id="38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3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3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38"/>
    <w:bookmarkStart w:id="3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39"/>
    <w:bookmarkStart w:id="40" w:name="e3-explain-it-3-pts"/>
    <w:p>
      <w:pPr>
        <w:pStyle w:val="Heading2"/>
      </w:pPr>
      <w:r>
        <w:t xml:space="preserve">E3 · Explain it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4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4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4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0"/>
    <w:bookmarkStart w:id="44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1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2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3">
        <w:r>
          <w:rPr>
            <w:rStyle w:val="Hyperlink"/>
          </w:rPr>
          <w:t xml:space="preserve">quarto.org guide</w:t>
        </w:r>
      </w:hyperlink>
    </w:p>
    <w:bookmarkEnd w:id="44"/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2026-09-10T14:25:55Z</dcterms:created>
  <dcterms:modified xsi:type="dcterms:W3CDTF">2026-09-10T14:25:55Z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