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worksheets-0506"/>
    <w:p>
      <w:pPr>
        <w:pStyle w:val="Heading3"/>
      </w:pPr>
      <w:r>
        <w:t xml:space="preserve">Recap from Worksheets 05–06</w:t>
      </w:r>
    </w:p>
    <w:p>
      <w:pPr>
        <w:pStyle w:val="Compact"/>
        <w:numPr>
          <w:ilvl w:val="0"/>
          <w:numId w:val="1001"/>
        </w:numPr>
      </w:pPr>
      <w:r>
        <w:t xml:space="preserve">Loaded our Excel leaf data with</w:t>
      </w:r>
      <w:r>
        <w:t xml:space="preserve"> </w:t>
      </w:r>
      <w:r>
        <w:rPr>
          <w:rStyle w:val="VerbatimChar"/>
        </w:rPr>
        <w:t xml:space="preserve">read_excel()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(Worksheet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 leaves appeared heavier, taller, and wider than sunny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 — the steps build on each other. Type the code into your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 something.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X8284e5f2554a4e88fa82c2895d32f06a0c863e5"/>
      <w:r>
        <w:t xml:space="preserve">🔮 Predict before you run — and type, don’t paste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print. Jot your guess down, then run it and compare. Two reasons it is worth the extra few seconds: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t-test lives or dies on the p-value</w:t>
      </w:r>
      <w:r>
        <w:t xml:space="preserve">, and p-values are notoriously easy to misread.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actually reason about the test rather than just glance at the output.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var.equal = FALSE</w:t>
      </w:r>
      <w:r>
        <w:rPr>
          <w:b/>
          <w:bCs/>
        </w:rPr>
        <w:t xml:space="preserve"> </w:t>
      </w:r>
      <w:r>
        <w:rPr>
          <w:b/>
          <w:bCs/>
        </w:rPr>
        <w:t xml:space="preserve">yourself.</w:t>
      </w:r>
      <w:r>
        <w:t xml:space="preserve"> </w:t>
      </w:r>
      <w:r>
        <w:t xml:space="preserve">It is one argument in a long function call, easy to skim past if you paste the code — but it is the whole reason we default to Welch’s instead of the standard t-test.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7" w:name="part-1-load-libraries-and-data"/>
    <w:p>
      <w:pPr>
        <w:pStyle w:val="Heading1"/>
      </w:pPr>
      <w:r>
        <w:t xml:space="preserve">Part 1 · Load libraries and data</w:t>
      </w:r>
    </w:p>
    <w:bookmarkStart w:id="15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 — in this exact order:</w:t>
      </w:r>
    </w:p>
    <w:p>
      <w:pPr>
        <w:pStyle w:val="SourceCode"/>
      </w:pPr>
      <w:r>
        <w:rPr>
          <w:rStyle w:val="CommentTok"/>
        </w:rPr>
        <w:t xml:space="preserve"># Load all packages at the top of the script 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</w:p>
    <w:p>
      <w:pPr>
        <w:pStyle w:val="Compact"/>
        <w:numPr>
          <w:ilvl w:val="0"/>
          <w:numId w:val="1005"/>
        </w:numPr>
      </w:pP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</w:p>
    <w:p>
      <w:pPr>
        <w:pStyle w:val="Compact"/>
        <w:numPr>
          <w:ilvl w:val="1"/>
          <w:numId w:val="1006"/>
        </w:numPr>
      </w:pP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</w:t>
      </w:r>
      <w:r>
        <w:t xml:space="preserve"> </w:t>
      </w:r>
      <w:r>
        <w:rPr>
          <w:rStyle w:val="VerbatimChar"/>
        </w:rPr>
        <w:t xml:space="preserve">library(car)</w:t>
      </w:r>
    </w:p>
    <w:bookmarkEnd w:id="15"/>
    <w:bookmarkStart w:id="16" w:name="load-the-data"/>
    <w:p>
      <w:pPr>
        <w:pStyle w:val="Heading3"/>
      </w:pPr>
      <w:r>
        <w:t xml:space="preserve">Load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Before anything else — do you remember the structure of this data frame? Fill in from memory, then check with</w:t>
      </w:r>
      <w:r>
        <w:t xml:space="preserve"> </w:t>
      </w:r>
      <w:r>
        <w:rPr>
          <w:rStyle w:val="VerbatimChar"/>
        </w:rPr>
        <w:t xml:space="preserve">glimpse(tree_df)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Number of columns: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weight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Lecture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18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19"/>
    <w:bookmarkStart w:id="20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weight.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0"/>
    <w:bookmarkStart w:id="21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br/>
      </w:r>
      <w:r>
        <w:rPr>
          <w:rStyle w:val="VerbatimChar"/>
        </w:rPr>
        <w:t xml:space="preserve">Shady side shape:</w:t>
      </w:r>
      <w:r>
        <w:br/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only 10 values per group, histograms will look lumpy even if the data are normal. Does this mean we should reject normality? Why or why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FirstParagraph"/>
      </w:pPr>
      <w:r>
        <w:t xml:space="preserve">The Shapiro-Wilk test formally tests whether a sample could have come from a normal distribution.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n = 10 per group, the Shapiro-Wilk test has low</w:t>
      </w:r>
      <w:r>
        <w:t xml:space="preserve"> </w:t>
      </w:r>
      <w:r>
        <w:rPr>
          <w:b/>
          <w:bCs/>
        </w:rPr>
        <w:t xml:space="preserve">statistical power</w:t>
      </w:r>
      <w:r>
        <w:t xml:space="preserve">. What does that mean in plain language for interpreting this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Even if Shapiro-Wilk returns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with very small samples, the t-test may still be appropriate — the histogram gives important visual context. Neither check alone is definitive.</w:t>
      </w:r>
    </w:p>
    <w:p>
      <w:r>
        <w:pict>
          <v:rect style="width:0;height:1.5pt" o:hralign="center" o:hrstd="t" o:hr="t"/>
        </w:pict>
      </w:r>
    </w:p>
    <w:bookmarkEnd w:id="22"/>
    <w:bookmarkStart w:id="23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FirstParagraph"/>
      </w:pPr>
      <w:r>
        <w:t xml:space="preserve">Levene’s test checks whether the two groups have the same population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Start w:id="24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9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10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11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27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This section is optional — work through it if you finish early or want to push deeper. Next lecture assumes you’ve completed Parts 1–7 only, not this section.</w:t>
      </w:r>
    </w:p>
    <w:bookmarkStart w:id="25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points for each group fall approximately along the diagonal line? Does this agree with what the histogram and Shapiro-Wilk test told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Next lecture you’ll run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and get a t-statistic back automatically. Write down your manually-calculated value now so you can compare:</w:t>
      </w:r>
    </w:p>
    <w:p>
      <w:pPr>
        <w:pStyle w:val="SourceCode"/>
      </w:pPr>
      <w:r>
        <w:rPr>
          <w:rStyle w:val="VerbatimChar"/>
        </w:rPr>
        <w:t xml:space="preserve">Manual t = _____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</w:p>
    <w:p>
      <w:pPr>
        <w:pStyle w:val="Compact"/>
        <w:numPr>
          <w:ilvl w:val="1"/>
          <w:numId w:val="1015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</w:t>
      </w:r>
    </w:p>
    <w:p>
      <w:pPr>
        <w:pStyle w:val="Compact"/>
        <w:numPr>
          <w:ilvl w:val="1"/>
          <w:numId w:val="1015"/>
        </w:numPr>
      </w:pPr>
      <w:r>
        <w:t xml:space="preserve">Spelling of column names? Check with</w:t>
      </w:r>
      <w:r>
        <w:t xml:space="preserve"> </w:t>
      </w:r>
      <w:r>
        <w:rPr>
          <w:rStyle w:val="VerbatimChar"/>
        </w:rPr>
        <w:t xml:space="preserve">names(tree_df)</w:t>
      </w:r>
    </w:p>
    <w:p>
      <w:pPr>
        <w:pStyle w:val="Compact"/>
        <w:numPr>
          <w:ilvl w:val="1"/>
          <w:numId w:val="1015"/>
        </w:numPr>
      </w:pPr>
      <w:r>
        <w:t xml:space="preserve">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— not just</w:t>
      </w:r>
      <w:r>
        <w:t xml:space="preserve"> </w:t>
      </w:r>
      <w:r>
        <w:rPr>
          <w:rStyle w:val="VerbatimChar"/>
        </w:rPr>
        <w:t xml:space="preserve">car::leveneTest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09. Next: Worksheet 10 — T-Tests II: running the test, decoding the output, and writing a results sentence.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2026-09-03T14:16:20Z</dcterms:created>
  <dcterms:modified xsi:type="dcterms:W3CDTF">2026-09-03T14:16:20Z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