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Two-Sample t-Test.</w:t>
      </w:r>
    </w:p>
    <w:p>
      <w:pPr>
        <w:pStyle w:val="BodyText"/>
      </w:pPr>
      <w:r>
        <w:rPr>
          <w:i/>
          <w:iCs/>
        </w:rPr>
        <w:t xml:space="preserve">Next: Common Code 11 — Correlation and regression.</w:t>
      </w:r>
    </w:p>
    <w:bookmarkEnd w:id="5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10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0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2026-10-08T13:39:25Z</dcterms:created>
  <dcterms:modified xsi:type="dcterms:W3CDTF">2026-10-08T13:39:25Z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two group means with slimy sculpin fish</vt:lpwstr>
  </property>
  <property fmtid="{D5CDD505-2E9C-101B-9397-08002B2CF9AE}" pid="14" name="toc-title">
    <vt:lpwstr>Table of contents</vt:lpwstr>
  </property>
  <property fmtid="{D5CDD505-2E9C-101B-9397-08002B2CF9AE}" pid="15" name="topic_number">
    <vt:lpwstr>10</vt:lpwstr>
  </property>
  <property fmtid="{D5CDD505-2E9C-101B-9397-08002B2CF9AE}" pid="16" name="type">
    <vt:lpwstr>common_code</vt:lpwstr>
  </property>
</Properties>
</file>