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05 — mutate().</w:t>
      </w:r>
      <w:r>
        <w:t xml:space="preserve"> </w:t>
      </w:r>
      <w:r>
        <w:rPr>
          <w:i/>
          <w:iCs/>
        </w:rPr>
        <w:t xml:space="preserve">Next: Common Code 06 — Advanced plotting and themes.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2026-07-02T18:14:59Z</dcterms:created>
  <dcterms:modified xsi:type="dcterms:W3CDTF">2026-07-02T18:14:59Z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Creating and transforming columns — ecological math, logarithms, and regression equations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05</vt:lpwstr>
  </property>
  <property fmtid="{D5CDD505-2E9C-101B-9397-08002B2CF9AE}" pid="17" name="type">
    <vt:lpwstr>common_code</vt:lpwstr>
  </property>
</Properties>
</file>