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 Swap the order and the boxes cover the points.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"steelblue")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03 — Basic ggplot2.</w:t>
      </w:r>
      <w:r>
        <w:t xml:space="preserve"> </w:t>
      </w:r>
      <w:r>
        <w:rPr>
          <w:i/>
          <w:iCs/>
        </w:rPr>
        <w:t xml:space="preserve">Next: Common Code 04 — Filtering and selecting data.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2026-07-02T20:06:38Z</dcterms:created>
  <dcterms:modified xsi:type="dcterms:W3CDTF">2026-07-02T20:06:38Z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Scatter plots, boxplots, labels, colour, shapes, axis limits, themes, and saving</vt:lpwstr>
  </property>
  <property fmtid="{D5CDD505-2E9C-101B-9397-08002B2CF9AE}" pid="15" name="toc-title">
    <vt:lpwstr>Table of contents</vt:lpwstr>
  </property>
  <property fmtid="{D5CDD505-2E9C-101B-9397-08002B2CF9AE}" pid="16" name="topic_number">
    <vt:lpwstr>03</vt:lpwstr>
  </property>
  <property fmtid="{D5CDD505-2E9C-101B-9397-08002B2CF9AE}" pid="17" name="type">
    <vt:lpwstr>common_code</vt:lpwstr>
  </property>
</Properties>
</file>