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 — Flex / Catch-up</w:t>
      </w:r>
    </w:p>
    <w:p>
      <w:pPr>
        <w:pStyle w:val="Subtitle"/>
      </w:pPr>
      <w:r>
        <w:t xml:space="preserve">Open lab: revisit whatever isn’t sticking yet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5" w:name="no-new-material-today"/>
    <w:p>
      <w:pPr>
        <w:pStyle w:val="Heading1"/>
      </w:pPr>
      <w:r>
        <w:t xml:space="preserve">No New Material Today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flex day</w:t>
      </w:r>
      <w:r>
        <w:t xml:space="preserve">. We use it to go back over whatever from Lectures 01–07 is not sticking yet — as a class, in small groups, or one-on-one while everyone else works ahead on the Wrangling / Summary Statistics extensions or gets a head start on Worksheet 07.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How today works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Bring your own script with whatever is broken or confusing. We will fix real code, not hypothetical examples.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Getting stuck and asking about it</w:t>
            </w:r>
            <w:r>
              <w:t xml:space="preserve"> </w:t>
            </w:r>
            <w:r>
              <w:rPr>
                <w:i/>
                <w:iCs/>
              </w:rPr>
              <w:t xml:space="preserve">today</w:t>
            </w:r>
            <w:r>
              <w:t xml:space="preserve"> </w:t>
            </w:r>
            <w:r>
              <w:t xml:space="preserve">is cheaper than carrying a shaky foundation into Wrangling, Summary Statistics, and eventually t-tests.</w:t>
            </w:r>
          </w:p>
          <w:p/>
        </w:tc>
      </w:tr>
    </w:tbl>
    <w:bookmarkEnd w:id="15"/>
    <w:bookmarkStart w:id="18" w:name="what-weve-covered-so-far"/>
    <w:p>
      <w:pPr>
        <w:pStyle w:val="Heading1"/>
      </w:pPr>
      <w:r>
        <w:t xml:space="preserve">What We’ve Covered So Far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Asking a question, designing the leaf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Meeting R, Positron, and project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GGPlot I — colors, facets,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GGPlot II — more geoms, coordinates, 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Wrangling —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Summary statistics — mean, SD, SE,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Quarto — reproducible reports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Where to look things up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rStyle w:val="VerbatimChar"/>
              </w:rPr>
              <w:t xml:space="preserve">common_code/</w:t>
            </w:r>
            <w:r>
              <w:t xml:space="preserve"> </w:t>
            </w:r>
            <w:r>
              <w:t xml:space="preserve">on the course site has a standalone reference page for every one of these topics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Each lecture’s</w:t>
            </w:r>
            <w:r>
              <w:t xml:space="preserve"> </w:t>
            </w:r>
            <w:r>
              <w:rPr>
                <w:b/>
                <w:bCs/>
              </w:rPr>
              <w:t xml:space="preserve">References</w:t>
            </w:r>
            <w:r>
              <w:t xml:space="preserve"> </w:t>
            </w:r>
            <w:r>
              <w:t xml:space="preserve">slide links the relevant Whitlock &amp; Schluter and R4DS chapters</w:t>
            </w:r>
          </w:p>
          <w:p/>
        </w:tc>
      </w:tr>
    </w:tbl>
    <w:bookmarkEnd w:id="18"/>
    <w:bookmarkStart w:id="21" w:name="self-check-can-you-do-these"/>
    <w:p>
      <w:pPr>
        <w:pStyle w:val="Heading1"/>
      </w:pPr>
      <w:r>
        <w:t xml:space="preserve">Self-Check — Can You Do These?</w:t>
      </w:r>
    </w:p>
    <w:p>
      <w:pPr>
        <w:pStyle w:val="Compact"/>
        <w:numPr>
          <w:ilvl w:val="0"/>
          <w:numId w:val="1002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clean names with</w:t>
      </w:r>
      <w:r>
        <w:t xml:space="preserve"> </w:t>
      </w:r>
      <w:r>
        <w:rPr>
          <w:rStyle w:val="VerbatimChar"/>
        </w:rPr>
        <w:t xml:space="preserve">clean_names()</w:t>
      </w:r>
    </w:p>
    <w:p>
      <w:pPr>
        <w:pStyle w:val="Compact"/>
        <w:numPr>
          <w:ilvl w:val="0"/>
          <w:numId w:val="1003"/>
        </w:numPr>
      </w:pPr>
      <w:r>
        <w:t xml:space="preserve">Explain what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does, out loud, in one sentence</w:t>
      </w:r>
    </w:p>
    <w:p>
      <w:pPr>
        <w:pStyle w:val="Compact"/>
        <w:numPr>
          <w:ilvl w:val="0"/>
          <w:numId w:val="1004"/>
        </w:numPr>
      </w:pPr>
      <w:r>
        <w:t xml:space="preserve">Build a boxplot with jittered points, colored on purpose with</w:t>
      </w:r>
      <w:r>
        <w:t xml:space="preserve"> </w:t>
      </w:r>
      <w:r>
        <w:rPr>
          <w:rStyle w:val="VerbatimChar"/>
        </w:rPr>
        <w:t xml:space="preserve">scale_fill_manual()</w:t>
      </w:r>
    </w:p>
    <w:p>
      <w:pPr>
        <w:pStyle w:val="Compact"/>
        <w:numPr>
          <w:ilvl w:val="0"/>
          <w:numId w:val="1005"/>
        </w:numPr>
      </w:pPr>
      <w:r>
        <w:t xml:space="preserve">Facet a plot with</w:t>
      </w:r>
      <w:r>
        <w:t xml:space="preserve"> </w:t>
      </w:r>
      <w:r>
        <w:rPr>
          <w:rStyle w:val="VerbatimChar"/>
        </w:rPr>
        <w:t xml:space="preserve">facet_wrap()</w:t>
      </w:r>
    </w:p>
    <w:p>
      <w:pPr>
        <w:pStyle w:val="Compact"/>
        <w:numPr>
          <w:ilvl w:val="0"/>
          <w:numId w:val="1006"/>
        </w:numPr>
      </w:pPr>
      <w:r>
        <w:t xml:space="preserve">Chain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into one pipeline</w:t>
      </w:r>
    </w:p>
    <w:p>
      <w:pPr>
        <w:pStyle w:val="Compact"/>
        <w:numPr>
          <w:ilvl w:val="0"/>
          <w:numId w:val="1007"/>
        </w:numPr>
      </w:pPr>
      <w:r>
        <w:t xml:space="preserve">Compute mean, SD, and SE for a group — by hand and with</w:t>
      </w:r>
      <w:r>
        <w:t xml:space="preserve"> </w:t>
      </w:r>
      <w:r>
        <w:rPr>
          <w:rStyle w:val="VerbatimChar"/>
        </w:rPr>
        <w:t xml:space="preserve">group_by() + summarize()</w:t>
      </w:r>
    </w:p>
    <w:p>
      <w:pPr>
        <w:pStyle w:val="Compact"/>
        <w:numPr>
          <w:ilvl w:val="0"/>
          <w:numId w:val="1008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sum(!is.na(x))</w:t>
      </w:r>
      <w:r>
        <w:t xml:space="preserve"> </w:t>
      </w:r>
      <w:r>
        <w:t xml:space="preserve">is safer than</w:t>
      </w:r>
      <w:r>
        <w:t xml:space="preserve"> </w:t>
      </w:r>
      <w:r>
        <w:rPr>
          <w:rStyle w:val="VerbatimChar"/>
        </w:rPr>
        <w:t xml:space="preserve">length(x)</w:t>
      </w:r>
    </w:p>
    <w:p>
      <w:pPr>
        <w:pStyle w:val="Compact"/>
        <w:numPr>
          <w:ilvl w:val="0"/>
          <w:numId w:val="1009"/>
        </w:numPr>
      </w:pPr>
      <w:r>
        <w:t xml:space="preserve">Render a Quarto document that mixes prose, code, and a figure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If you checked fewer than 6 boxes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Start there today — with me, with a classmate, or with the worksheet for that lecture. That is exactly what this session is for.</w:t>
            </w:r>
          </w:p>
          <w:p/>
        </w:tc>
      </w:tr>
    </w:tbl>
    <w:bookmarkEnd w:id="21"/>
    <w:bookmarkStart w:id="25" w:name="options-for-today"/>
    <w:p>
      <w:pPr>
        <w:pStyle w:val="Heading1"/>
      </w:pPr>
      <w:r>
        <w:t xml:space="preserve">Options for Today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Rebuild a worksheet from scratch</w:t>
      </w:r>
      <w:r>
        <w:t xml:space="preserve">, no peeking at the answer key, then compare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Trade scripts with a neighbor</w:t>
      </w:r>
      <w:r>
        <w:t xml:space="preserve"> </w:t>
      </w:r>
      <w:r>
        <w:t xml:space="preserve">and try to explain what each line does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Re-run a lecture’s code chunks</w:t>
      </w:r>
      <w:r>
        <w:t xml:space="preserve"> </w:t>
      </w:r>
      <w:r>
        <w:t xml:space="preserve">one at a time, predicting the output first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Get ahead</w:t>
      </w:r>
      <w:r>
        <w:t xml:space="preserve">: start Worksheet 07 (Quarto) or the Summary Statistics extension if you’re solid on everything above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“I understand it when I watch it”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“I can type it myself with no notes”</w:t>
            </w:r>
            <w:r>
              <w:t xml:space="preserve"> </w:t>
            </w:r>
            <w:r>
              <w:t xml:space="preserve">are two different skills. Today is for practicing the second one.</w:t>
            </w:r>
          </w:p>
          <w:p/>
        </w:tc>
      </w:tr>
    </w:tbl>
    <w:bookmarkEnd w:id="25"/>
    <w:bookmarkStart w:id="26" w:name="up-next-lecture-09"/>
    <w:p>
      <w:pPr>
        <w:pStyle w:val="Heading1"/>
      </w:pPr>
      <w:r>
        <w:t xml:space="preserve">Up Next — Lecture 09</w:t>
      </w:r>
    </w:p>
    <w:p>
      <w:pPr>
        <w:pStyle w:val="Compact"/>
        <w:numPr>
          <w:ilvl w:val="0"/>
          <w:numId w:val="1011"/>
        </w:numPr>
      </w:pPr>
      <w:r>
        <w:t xml:space="preserve">Two-sample</w:t>
      </w:r>
      <w:r>
        <w:t xml:space="preserve"> </w:t>
      </w:r>
      <w:r>
        <w:rPr>
          <w:b/>
          <w:bCs/>
        </w:rPr>
        <w:t xml:space="preserve">t-test</w:t>
      </w:r>
      <w:r>
        <w:t xml:space="preserve">: formally testing our sunny-vs-shady hypothesis</w:t>
      </w:r>
    </w:p>
    <w:p>
      <w:pPr>
        <w:pStyle w:val="Compact"/>
        <w:numPr>
          <w:ilvl w:val="0"/>
          <w:numId w:val="1011"/>
        </w:numPr>
      </w:pPr>
      <w:r>
        <w:t xml:space="preserve">Checking assumptions (normality, equal variance)</w:t>
      </w:r>
    </w:p>
    <w:p>
      <w:pPr>
        <w:pStyle w:val="Compact"/>
        <w:numPr>
          <w:ilvl w:val="0"/>
          <w:numId w:val="1011"/>
        </w:numPr>
      </w:pPr>
      <w:r>
        <w:t xml:space="preserve">Everything from Lectures 05–06 (wrangling and summary statistics) is a direct prerequisite — that is why today exists.</w:t>
      </w:r>
    </w:p>
    <w:bookmarkEnd w:id="26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 — Flex / Catch-up</dc:title>
  <dc:creator>Bill Perry</dc:creator>
  <dc:description>A flexible catch-up session — no new material. Revisit R basics, ggplot, wrangling, or summary statistics, whichever the class needs most.</dc:description>
  <cp:keywords/>
  <dcterms:created xsi:type="dcterms:W3CDTF">2026-10-22T13:13:00Z</dcterms:created>
  <dcterms:modified xsi:type="dcterms:W3CDTF">2026-10-22T13:13:00Z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8</vt:lpwstr>
  </property>
  <property fmtid="{D5CDD505-2E9C-101B-9397-08002B2CF9AE}" pid="13" name="resources">
    <vt:lpwstr/>
  </property>
  <property fmtid="{D5CDD505-2E9C-101B-9397-08002B2CF9AE}" pid="14" name="subtitle">
    <vt:lpwstr>Open lab: revisit whatever isn’t sticking yet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4</vt:lpwstr>
  </property>
</Properties>
</file>