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12</w:t>
      </w:r>
    </w:p>
    <w:p>
      <w:pPr>
        <w:pStyle w:val="Author"/>
      </w:pPr>
      <w:r>
        <w:t xml:space="preserve">Bill Perry</w:t>
      </w:r>
    </w:p>
    <w:bookmarkStart w:id="9" w:name="lecture-12-factorial-anova"/>
    <w:p>
      <w:pPr>
        <w:pStyle w:val="Heading1"/>
      </w:pPr>
      <w:r>
        <w:t xml:space="preserve">Lecture 12: Factorial ANOVA</w:t>
      </w:r>
    </w:p>
    <w:p>
      <w:pPr>
        <w:pStyle w:val="FirstParagraph"/>
      </w:pPr>
      <w:r>
        <w:t xml:space="preserve">The set up and data overview</w:t>
      </w:r>
    </w:p>
    <w:bookmarkEnd w:id="9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12</dc:title>
  <dc:creator>Bill Perry</dc:creator>
  <cp:keywords/>
  <dcterms:created xsi:type="dcterms:W3CDTF">2026-06-27T23:16:07Z</dcterms:created>
  <dcterms:modified xsi:type="dcterms:W3CDTF">2026-06-27T23:16:07Z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ditor">
    <vt:lpwstr>visual</vt:lpwstr>
  </property>
  <property fmtid="{D5CDD505-2E9C-101B-9397-08002B2CF9AE}" pid="6" name="engines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