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4" w:name="in-class-activity-9-setting-up-the-test"/>
    <w:p>
      <w:pPr>
        <w:pStyle w:val="Heading1"/>
      </w:pPr>
      <w:r>
        <w:t xml:space="preserve">In-class Activity 9: Setting Up the Test</w:t>
      </w:r>
    </w:p>
    <w:bookmarkStart w:id="9" w:name="recap-from-worksheets-0506"/>
    <w:p>
      <w:pPr>
        <w:pStyle w:val="Heading3"/>
      </w:pPr>
      <w:r>
        <w:t xml:space="preserve">Recap from Worksheets 05–06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(Worksheet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See where the t-statistic comes from and why we default to Welch’s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1" w:name="X8284e5f2554a4e88fa82c2895d32f06a0c863e5"/>
      <w:r>
        <w:t xml:space="preserve">🔮 Predict before you run — and type, don’t paste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print. Jot your guess down, then run it and compare. Two reasons it is worth the extra few seconds: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t-test lives or dies on the p-value</w:t>
      </w:r>
      <w:r>
        <w:t xml:space="preserve">, and p-values are notoriously easy to misread. Committing to</w:t>
      </w:r>
      <w:r>
        <w:t xml:space="preserve"> </w:t>
      </w:r>
      <w:r>
        <w:t xml:space="preserve">“above or below 0.05”</w:t>
      </w:r>
      <w:r>
        <w:t xml:space="preserve"> </w:t>
      </w:r>
      <w:r>
        <w:t xml:space="preserve">before you see the real number is what forces you to actually reason about the test rather than just glance at the output.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var.equal = FALSE</w:t>
      </w:r>
      <w:r>
        <w:rPr>
          <w:b/>
          <w:bCs/>
        </w:rPr>
        <w:t xml:space="preserve"> </w:t>
      </w:r>
      <w:r>
        <w:rPr>
          <w:b/>
          <w:bCs/>
        </w:rPr>
        <w:t xml:space="preserve">yourself.</w:t>
      </w:r>
      <w:r>
        <w:t xml:space="preserve"> </w:t>
      </w:r>
      <w:r>
        <w:t xml:space="preserve">It is one argument in a long function call, easy to skim past if you paste the code — but it is the whole reason we default to Welch’s instead of the standard t-test.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1–2: load the data and recompute the descriptive stats.</w:t>
      </w:r>
    </w:p>
    <w:bookmarkEnd w:id="13"/>
    <w:bookmarkEnd w:id="14"/>
    <w:bookmarkStart w:id="17" w:name="part-1-load-libraries-and-data"/>
    <w:p>
      <w:pPr>
        <w:pStyle w:val="Heading1"/>
      </w:pPr>
      <w:r>
        <w:t xml:space="preserve">Part 1 · Load libraries and data</w:t>
      </w:r>
    </w:p>
    <w:bookmarkStart w:id="15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5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6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5"/>
    <w:bookmarkStart w:id="16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part-2-quick-descriptive-stats-review"/>
    <w:p>
      <w:pPr>
        <w:pStyle w:val="Heading1"/>
      </w:pPr>
      <w:r>
        <w:t xml:space="preserve">Part 2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weight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06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18"/>
    </w:p>
    <w:p>
      <w:pPr>
        <w:pStyle w:val="BlockText"/>
      </w:pPr>
      <w:r>
        <w:t xml:space="preserve">Parts 3–6: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19"/>
    <w:bookmarkStart w:id="20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0"/>
    <w:bookmarkStart w:id="21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5-check-normality-shapiro-wilk-test"/>
    <w:p>
      <w:pPr>
        <w:pStyle w:val="Heading1"/>
      </w:pPr>
      <w:r>
        <w:t xml:space="preserve">Part 5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histogram gives important visual context. Neither check alone is definitive.</w:t>
      </w:r>
    </w:p>
    <w:p>
      <w:r>
        <w:pict>
          <v:rect style="width:0;height:1.5pt" o:hralign="center" o:hrstd="t" o:hr="t"/>
        </w:pict>
      </w:r>
    </w:p>
    <w:bookmarkEnd w:id="22"/>
    <w:bookmarkStart w:id="23" w:name="part-6-check-variance-levenes-test"/>
    <w:p>
      <w:pPr>
        <w:pStyle w:val="Heading1"/>
      </w:pPr>
      <w:r>
        <w:t xml:space="preserve">Part 6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2.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Start w:id="24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9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0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1"/>
        </w:numPr>
      </w:pPr>
      <w:r>
        <w:t xml:space="preserve">Use a histogram to visually assess normality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 of the 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7" w:name="part-8-going-further"/>
    <w:p>
      <w:pPr>
        <w:pStyle w:val="Heading1"/>
      </w:pPr>
      <w:r>
        <w:t xml:space="preserve">Part 8 · Going further</w:t>
      </w:r>
    </w:p>
    <w:p>
      <w:pPr>
        <w:pStyle w:val="BlockText"/>
      </w:pPr>
      <w:r>
        <w:t xml:space="preserve">This section is optional — work through it if you finish early or want to push deeper. Next lecture assumes you’ve completed Parts 1–7 only, not this section.</w:t>
      </w:r>
    </w:p>
    <w:bookmarkStart w:id="25" w:name="X0622eda127e561754169acea0b870aff645e3d7"/>
    <w:p>
      <w:pPr>
        <w:pStyle w:val="Heading3"/>
      </w:pPr>
      <w:r>
        <w:t xml:space="preserve">An alternative normality check: the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Does this agree with what the histogram and Shapiro-Wilk test told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calculate-t-by-hand"/>
    <w:p>
      <w:pPr>
        <w:pStyle w:val="Heading3"/>
      </w:pPr>
      <w:r>
        <w:t xml:space="preserve">Calculate t by hand</w:t>
      </w:r>
    </w:p>
    <w:p>
      <w:pPr>
        <w:pStyle w:val="FirstParagraph"/>
      </w:pPr>
      <w:r>
        <w:t xml:space="preserve">The lecture showed you where the t-statistic comes from. Try reproducing it yourself: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Next lecture you’ll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get a t-statistic back automatically. Write down your manually-calculated value now so you can compare:</w:t>
      </w:r>
    </w:p>
    <w:p>
      <w:pPr>
        <w:pStyle w:val="SourceCode"/>
      </w:pPr>
      <w:r>
        <w:rPr>
          <w:rStyle w:val="VerbatimChar"/>
        </w:rPr>
        <w:t xml:space="preserve">Manual t = _____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15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15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15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09. Next: Worksheet 10 — T-Tests II: running the test, decoding the output, and writing a results sentence.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09 — T-Tests I: Setting Up the Test</dc:title>
  <dc:creator>Bill Perry</dc:creator>
  <dc:description>Hands-on companion to T-Tests I: state hypotheses, check normality and variance, and see where the t-statistic comes from.</dc:description>
  <cp:keywords/>
  <dcterms:created xsi:type="dcterms:W3CDTF">2026-09-01T21:15:55Z</dcterms:created>
  <dcterms:modified xsi:type="dcterms:W3CDTF">2026-09-01T21:15:55Z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