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Principal Component Analysis (PCA)</w:t>
      </w:r>
    </w:p>
    <w:p>
      <w:pPr>
        <w:pStyle w:val="Subtitle"/>
      </w:pPr>
      <w:r>
        <w:t xml:space="preserve">Understanding Multivariate Data with</w:t>
      </w:r>
      <w:r>
        <w:t xml:space="preserve"> </w:t>
      </w:r>
      <w:r>
        <w:rPr>
          <w:i/>
          <w:iCs/>
        </w:rPr>
        <w:t xml:space="preserve">Darlingtonia californica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Principal Component Analysis (PCA)</dc:title>
  <dc:creator>Bill Perry</dc:creator>
  <cp:keywords/>
  <dcterms:created xsi:type="dcterms:W3CDTF">2026-07-03T20:28:01Z</dcterms:created>
  <dcterms:modified xsi:type="dcterms:W3CDTF">2026-07-03T20:28:01Z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Understanding Multivariate Data with Darlingtonia californica</vt:lpwstr>
  </property>
  <property fmtid="{D5CDD505-2E9C-101B-9397-08002B2CF9AE}" pid="15" name="toc-title">
    <vt:lpwstr>Table of contents</vt:lpwstr>
  </property>
  <property fmtid="{D5CDD505-2E9C-101B-9397-08002B2CF9AE}" pid="16" name="week">
    <vt:lpwstr>8</vt:lpwstr>
  </property>
</Properties>
</file>