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  <w:r>
        <w:t xml:space="preserve"> </w:t>
      </w:r>
      <w:r>
        <w:t xml:space="preserve">— the same pipe you’ve already used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ggplot layers use plus, pipelines use the pipe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chooses the colors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(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). How many colors do we need to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the values in your data (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) — case and spelling both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name in</w:t>
            </w:r>
            <w:r>
              <w:t xml:space="preserve"> </w:t>
            </w:r>
            <w:r>
              <w:rPr>
                <w:rStyle w:val="VerbatimChar"/>
              </w:rPr>
              <w:t xml:space="preserve">values = c(...)</w:t>
            </w:r>
            <w:r>
              <w:t xml:space="preserve"> </w:t>
            </w:r>
            <w:r>
              <w:t xml:space="preserve">doesn’t match a value in your data exactly, that group’s color falls back to grey and ggplot prints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and draws it — no pre-built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that returns one number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that number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 of the raw points, not buried under them</w:t>
      </w:r>
    </w:p>
    <w:bookmarkEnd w:id="56"/>
    <w:bookmarkStart w:id="62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returns three numbers per group instead of one (the mean, and the bar’s top and bottom). What do you think those three are called?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Mean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12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2"/>
    <w:bookmarkStart w:id="63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2026-09-22T14:01:01Z</dcterms:created>
  <dcterms:modified xsi:type="dcterms:W3CDTF">2026-09-22T14:01:01Z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