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1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(ice_raw)       </w:t>
      </w:r>
      <w:r>
        <w:rPr>
          <w:rStyle w:val="CommentTok"/>
        </w:rPr>
        <w:t xml:space="preserve"># rows x columns - look how WIDE</w:t>
      </w:r>
    </w:p>
    <w:p>
      <w:pPr>
        <w:pStyle w:val="SourceCode"/>
      </w:pPr>
      <w:r>
        <w:rPr>
          <w:rStyle w:val="VerbatimChar"/>
        </w:rPr>
        <w:t xml:space="preserve">[1] 209  55</w:t>
      </w:r>
    </w:p>
    <w:p>
      <w:pPr>
        <w:pStyle w:val="SourceCode"/>
      </w:pPr>
      <w:r>
        <w:rPr>
          <w:rStyle w:val="NormalTok"/>
        </w:rPr>
        <w:t xml:space="preserve">ice_raw[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just the first few columns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date   X1973 X1974 X1975 X1976</w:t>
      </w:r>
      <w:r>
        <w:br/>
      </w:r>
      <w:r>
        <w:rPr>
          <w:rStyle w:val="VerbatimChar"/>
        </w:rPr>
        <w:t xml:space="preserve">  &lt;chr&gt;  &lt;dbl&gt; &lt;dbl&gt; &lt;dbl&gt; &lt;dbl&gt;</w:t>
      </w:r>
      <w:r>
        <w:br/>
      </w:r>
      <w:r>
        <w:rPr>
          <w:rStyle w:val="VerbatimChar"/>
        </w:rPr>
        <w:t xml:space="preserve">1 Nov-10    NA    NA    NA    NA</w:t>
      </w:r>
      <w:r>
        <w:br/>
      </w:r>
      <w:r>
        <w:rPr>
          <w:rStyle w:val="VerbatimChar"/>
        </w:rPr>
        <w:t xml:space="preserve">2 Nov-11    NA    NA    NA    NA</w:t>
      </w:r>
      <w:r>
        <w:br/>
      </w:r>
      <w:r>
        <w:rPr>
          <w:rStyle w:val="VerbatimChar"/>
        </w:rPr>
        <w:t xml:space="preserve">3 Nov-12    NA    NA    NA    NA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here —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says which placeholders really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 labels (</w:t>
      </w:r>
      <w:r>
        <w:rPr>
          <w:rStyle w:val="VerbatimChar"/>
        </w:rPr>
        <w:t xml:space="preserve">Nov-10</w:t>
      </w:r>
      <w:r>
        <w:t xml:space="preserve">…) were</w:t>
      </w:r>
      <w:r>
        <w:t xml:space="preserve"> </w:t>
      </w:r>
      <w:r>
        <w:rPr>
          <w:b/>
          <w:bCs/>
        </w:rPr>
        <w:t xml:space="preserve">row names</w:t>
      </w:r>
      <w:r>
        <w:t xml:space="preserve">, not a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Column names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—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a name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it by the year winter</w:t>
      </w:r>
      <w:r>
        <w:t xml:space="preserve"> </w:t>
      </w:r>
      <w:r>
        <w:rPr>
          <w:b/>
          <w:bCs/>
        </w:rPr>
        <w:t xml:space="preserve">ends</w:t>
      </w:r>
      <w:r>
        <w:t xml:space="preserve"> </w:t>
      </w:r>
      <w:r>
        <w:t xml:space="preserve">in —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really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this plot live every winter —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 we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from the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whole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is the climate story</w:t>
      </w:r>
    </w:p>
    <w:p>
      <w:pPr>
        <w:pStyle w:val="FirstParagraph"/>
      </w:pPr>
      <w:r>
        <w:t xml:space="preserve">A good example of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showing up in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 blue — every past year, faded so patterns stand out</w:t>
      </w:r>
    </w:p>
    <w:p>
      <w:pPr>
        <w:pStyle w:val="Compact"/>
        <w:numPr>
          <w:ilvl w:val="0"/>
          <w:numId w:val="1018"/>
        </w:numPr>
      </w:pPr>
      <w:r>
        <w:t xml:space="preserve">Thick red — the 50+ year average</w:t>
      </w:r>
    </w:p>
    <w:p>
      <w:pPr>
        <w:pStyle w:val="Compact"/>
        <w:numPr>
          <w:ilvl w:val="0"/>
          <w:numId w:val="1018"/>
        </w:numPr>
      </w:pPr>
      <w:r>
        <w:t xml:space="preserve">Thick black — this year, drawn last so it sits on top</w:t>
      </w:r>
    </w:p>
    <w:p>
      <w:pPr>
        <w:pStyle w:val="FirstParagraph"/>
      </w:pPr>
      <w:r>
        <w:t xml:space="preserve">Compare it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</w:t>
            </w:r>
          </w:p>
          <w:p/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each winter’s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ice cover changed over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20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20"/>
        </w:numPr>
      </w:pPr>
      <w:r>
        <w:t xml:space="preserve">1979’s max was ~97%, on Feb 25 — almost total coverage</w:t>
      </w:r>
    </w:p>
    <w:bookmarkEnd w:id="77"/>
    <w:bookmarkStart w:id="80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the Regression lecture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= percentage points of max ice gained or lost per year</w:t>
      </w:r>
    </w:p>
    <w:p>
      <w:pPr>
        <w:pStyle w:val="Compact"/>
        <w:numPr>
          <w:ilvl w:val="0"/>
          <w:numId w:val="1021"/>
        </w:numPr>
      </w:pPr>
      <w:r>
        <w:t xml:space="preserve">Read the slope’s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to decide if the trend is real</w:t>
      </w:r>
    </w:p>
    <w:bookmarkEnd w:id="80"/>
    <w:bookmarkStart w:id="84" w:name="plot-the-trend"/>
    <w:p>
      <w:pPr>
        <w:pStyle w:val="Heading1"/>
      </w:pPr>
      <w:r>
        <w:t xml:space="preserve">Plot the Trend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5908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2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</w:p>
    <w:p>
      <w:pPr>
        <w:pStyle w:val="Compact"/>
        <w:numPr>
          <w:ilvl w:val="1"/>
          <w:numId w:val="1023"/>
        </w:numPr>
      </w:pPr>
      <w:r>
        <w:t xml:space="preserve">Great Lakes ice is famously variable</w:t>
      </w:r>
    </w:p>
    <w:p>
      <w:pPr>
        <w:pStyle w:val="Compact"/>
        <w:numPr>
          <w:ilvl w:val="1"/>
          <w:numId w:val="1023"/>
        </w:numPr>
      </w:pPr>
      <w:r>
        <w:t xml:space="preserve">driven by short-term weather — ENSO, the polar vortex</w:t>
      </w:r>
    </w:p>
    <w:p>
      <w:pPr>
        <w:pStyle w:val="Compact"/>
        <w:numPr>
          <w:ilvl w:val="1"/>
          <w:numId w:val="1023"/>
        </w:numPr>
      </w:pPr>
      <w:r>
        <w:t xml:space="preserve">not just a steady climate trend</w:t>
      </w:r>
    </w:p>
    <w:p>
      <w:pPr>
        <w:pStyle w:val="Compact"/>
        <w:numPr>
          <w:ilvl w:val="0"/>
          <w:numId w:val="1022"/>
        </w:numPr>
      </w:pPr>
      <w:r>
        <w:t xml:space="preserve">This is real data</w:t>
      </w:r>
    </w:p>
    <w:p>
      <w:pPr>
        <w:pStyle w:val="Compact"/>
        <w:numPr>
          <w:ilvl w:val="1"/>
          <w:numId w:val="1024"/>
        </w:numPr>
      </w:pPr>
      <w:r>
        <w:t xml:space="preserve">the story is messier, and more honest, than a clean line</w:t>
      </w:r>
    </w:p>
    <w:bookmarkEnd w:id="84"/>
    <w:bookmarkStart w:id="85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5"/>
        </w:numPr>
      </w:pPr>
      <w:r>
        <w:t xml:space="preserve">Real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pairs,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5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5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7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7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7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8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9"/>
        </w:numPr>
      </w:pPr>
      <w:r>
        <w:t xml:space="preserve">The same pivot workflow on a Great Lake of your choice</w:t>
      </w:r>
    </w:p>
    <w:p>
      <w:pPr>
        <w:pStyle w:val="Compact"/>
        <w:numPr>
          <w:ilvl w:val="0"/>
          <w:numId w:val="1029"/>
        </w:numPr>
      </w:pPr>
      <w:r>
        <w:t xml:space="preserve">Compare its maximum ice trend to Lake Superior’s</w:t>
      </w:r>
    </w:p>
    <w:bookmarkEnd w:id="8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1" Target="media/rId81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2026-10-09T19:50:11Z</dcterms:created>
  <dcterms:modified xsi:type="dcterms:W3CDTF">2026-10-09T19:50:11Z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